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FE" w:rsidRPr="00A22AFE" w:rsidRDefault="00A22AFE" w:rsidP="00A22AFE">
      <w:pPr>
        <w:widowControl/>
        <w:shd w:val="clear" w:color="auto" w:fill="FFFFFF"/>
        <w:jc w:val="left"/>
        <w:rPr>
          <w:rFonts w:ascii="微软雅黑" w:eastAsia="微软雅黑" w:hAnsi="微软雅黑" w:cs="宋体"/>
          <w:color w:val="666666"/>
          <w:kern w:val="0"/>
          <w:sz w:val="27"/>
          <w:szCs w:val="27"/>
        </w:rPr>
      </w:pPr>
      <w:r w:rsidRPr="00A22AFE">
        <w:rPr>
          <w:rFonts w:ascii="微软雅黑" w:eastAsia="微软雅黑" w:hAnsi="微软雅黑" w:cs="宋体" w:hint="eastAsia"/>
          <w:b/>
          <w:bCs/>
          <w:color w:val="666666"/>
          <w:kern w:val="0"/>
          <w:sz w:val="27"/>
          <w:szCs w:val="27"/>
        </w:rPr>
        <w:t>简历接收</w:t>
      </w:r>
      <w:r w:rsidRPr="00A22AFE">
        <w:rPr>
          <w:rFonts w:ascii="微软雅黑" w:eastAsia="微软雅黑" w:hAnsi="微软雅黑" w:cs="宋体" w:hint="eastAsia"/>
          <w:color w:val="666666"/>
          <w:kern w:val="0"/>
          <w:sz w:val="27"/>
          <w:szCs w:val="27"/>
        </w:rPr>
        <w:t xml:space="preserve"> </w:t>
      </w:r>
    </w:p>
    <w:p w:rsidR="00A22AFE" w:rsidRPr="00A22AFE" w:rsidRDefault="00A22AFE" w:rsidP="00A22AFE">
      <w:pPr>
        <w:widowControl/>
        <w:shd w:val="clear" w:color="auto" w:fill="FFFFFF"/>
        <w:jc w:val="left"/>
        <w:rPr>
          <w:rFonts w:ascii="微软雅黑" w:eastAsia="微软雅黑" w:hAnsi="微软雅黑" w:cs="宋体" w:hint="eastAsia"/>
          <w:color w:val="666666"/>
          <w:kern w:val="0"/>
          <w:sz w:val="24"/>
          <w:szCs w:val="24"/>
        </w:rPr>
      </w:pPr>
      <w:r w:rsidRPr="00A22AFE">
        <w:rPr>
          <w:rFonts w:ascii="微软雅黑" w:eastAsia="微软雅黑" w:hAnsi="微软雅黑" w:cs="宋体" w:hint="eastAsia"/>
          <w:b/>
          <w:bCs/>
          <w:color w:val="666666"/>
          <w:kern w:val="0"/>
          <w:sz w:val="24"/>
          <w:szCs w:val="24"/>
        </w:rPr>
        <w:t>简历接收邮箱：</w:t>
      </w:r>
      <w:r w:rsidRPr="00A22AFE">
        <w:rPr>
          <w:rFonts w:ascii="微软雅黑" w:eastAsia="微软雅黑" w:hAnsi="微软雅黑" w:cs="宋体" w:hint="eastAsia"/>
          <w:color w:val="666666"/>
          <w:kern w:val="0"/>
          <w:sz w:val="24"/>
          <w:szCs w:val="24"/>
        </w:rPr>
        <w:t xml:space="preserve"> cdtcrsc@126.com</w:t>
      </w:r>
    </w:p>
    <w:p w:rsidR="00A22AFE" w:rsidRPr="00A22AFE" w:rsidRDefault="00A22AFE" w:rsidP="00A22AFE">
      <w:pPr>
        <w:widowControl/>
        <w:shd w:val="clear" w:color="auto" w:fill="FFFFFF"/>
        <w:jc w:val="left"/>
        <w:rPr>
          <w:rFonts w:ascii="微软雅黑" w:eastAsia="微软雅黑" w:hAnsi="微软雅黑" w:cs="宋体" w:hint="eastAsia"/>
          <w:color w:val="666666"/>
          <w:kern w:val="0"/>
          <w:sz w:val="24"/>
          <w:szCs w:val="24"/>
        </w:rPr>
      </w:pPr>
      <w:proofErr w:type="gramStart"/>
      <w:r w:rsidRPr="00A22AFE">
        <w:rPr>
          <w:rFonts w:ascii="微软雅黑" w:eastAsia="微软雅黑" w:hAnsi="微软雅黑" w:cs="宋体" w:hint="eastAsia"/>
          <w:b/>
          <w:bCs/>
          <w:color w:val="666666"/>
          <w:kern w:val="0"/>
          <w:sz w:val="24"/>
          <w:szCs w:val="24"/>
        </w:rPr>
        <w:t>网申地址</w:t>
      </w:r>
      <w:proofErr w:type="gramEnd"/>
      <w:r w:rsidRPr="00A22AFE">
        <w:rPr>
          <w:rFonts w:ascii="微软雅黑" w:eastAsia="微软雅黑" w:hAnsi="微软雅黑" w:cs="宋体" w:hint="eastAsia"/>
          <w:b/>
          <w:bCs/>
          <w:color w:val="666666"/>
          <w:kern w:val="0"/>
          <w:sz w:val="24"/>
          <w:szCs w:val="24"/>
        </w:rPr>
        <w:t>：</w:t>
      </w:r>
      <w:r w:rsidRPr="00A22AFE">
        <w:rPr>
          <w:rFonts w:ascii="微软雅黑" w:eastAsia="微软雅黑" w:hAnsi="微软雅黑" w:cs="宋体" w:hint="eastAsia"/>
          <w:color w:val="666666"/>
          <w:kern w:val="0"/>
          <w:sz w:val="24"/>
          <w:szCs w:val="24"/>
        </w:rPr>
        <w:t xml:space="preserve"> http://www.cdp.edu.cn</w:t>
      </w:r>
    </w:p>
    <w:p w:rsidR="00A22AFE" w:rsidRPr="00A22AFE" w:rsidRDefault="00A22AFE" w:rsidP="00A22AFE">
      <w:pPr>
        <w:widowControl/>
        <w:shd w:val="clear" w:color="auto" w:fill="FFFFFF"/>
        <w:jc w:val="left"/>
        <w:rPr>
          <w:rFonts w:ascii="微软雅黑" w:eastAsia="微软雅黑" w:hAnsi="微软雅黑" w:cs="宋体" w:hint="eastAsia"/>
          <w:color w:val="666666"/>
          <w:kern w:val="0"/>
          <w:sz w:val="27"/>
          <w:szCs w:val="27"/>
        </w:rPr>
      </w:pPr>
      <w:r>
        <w:rPr>
          <w:rFonts w:ascii="微软雅黑" w:eastAsia="微软雅黑" w:hAnsi="微软雅黑" w:cs="宋体"/>
          <w:noProof/>
          <w:color w:val="666666"/>
          <w:kern w:val="0"/>
          <w:sz w:val="27"/>
          <w:szCs w:val="27"/>
        </w:rPr>
        <w:drawing>
          <wp:inline distT="0" distB="0" distL="0" distR="0">
            <wp:extent cx="34925" cy="175895"/>
            <wp:effectExtent l="0" t="0" r="3175" b="0"/>
            <wp:docPr id="1" name="图片 1" descr="http://job.bjfu.edu.cn/frontpage/bjfu/images/indexw/enintro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b.bjfu.edu.cn/frontpage/bjfu/images/indexw/enintro_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 cy="175895"/>
                    </a:xfrm>
                    <a:prstGeom prst="rect">
                      <a:avLst/>
                    </a:prstGeom>
                    <a:noFill/>
                    <a:ln>
                      <a:noFill/>
                    </a:ln>
                  </pic:spPr>
                </pic:pic>
              </a:graphicData>
            </a:graphic>
          </wp:inline>
        </w:drawing>
      </w:r>
      <w:r w:rsidRPr="00A22AFE">
        <w:rPr>
          <w:rFonts w:ascii="微软雅黑" w:eastAsia="微软雅黑" w:hAnsi="微软雅黑" w:cs="宋体" w:hint="eastAsia"/>
          <w:b/>
          <w:bCs/>
          <w:color w:val="666666"/>
          <w:kern w:val="0"/>
          <w:sz w:val="27"/>
          <w:szCs w:val="27"/>
        </w:rPr>
        <w:t>招生简章</w:t>
      </w:r>
      <w:r w:rsidRPr="00A22AFE">
        <w:rPr>
          <w:rFonts w:ascii="微软雅黑" w:eastAsia="微软雅黑" w:hAnsi="微软雅黑" w:cs="宋体" w:hint="eastAsia"/>
          <w:color w:val="666666"/>
          <w:kern w:val="0"/>
          <w:sz w:val="27"/>
          <w:szCs w:val="27"/>
        </w:rPr>
        <w:t xml:space="preserve"> </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根据《成都市事业单位公开招聘工作人员办法》（成人社发〔2016〕49号）规定，以及成都市人力资源和社会保障局关于2019“蓉漂”人才</w:t>
      </w:r>
      <w:proofErr w:type="gramStart"/>
      <w:r w:rsidRPr="00A22AFE">
        <w:rPr>
          <w:rFonts w:ascii="微软雅黑" w:eastAsia="微软雅黑" w:hAnsi="微软雅黑" w:cs="宋体" w:hint="eastAsia"/>
          <w:color w:val="666666"/>
          <w:kern w:val="0"/>
          <w:szCs w:val="21"/>
        </w:rPr>
        <w:t>荟</w:t>
      </w:r>
      <w:proofErr w:type="gramEnd"/>
      <w:r w:rsidRPr="00A22AFE">
        <w:rPr>
          <w:rFonts w:ascii="微软雅黑" w:eastAsia="微软雅黑" w:hAnsi="微软雅黑" w:cs="宋体" w:hint="eastAsia"/>
          <w:color w:val="666666"/>
          <w:kern w:val="0"/>
          <w:szCs w:val="21"/>
        </w:rPr>
        <w:t>事业单位赴外招聘的工作部署，我院2019年“蓉漂”人才</w:t>
      </w:r>
      <w:proofErr w:type="gramStart"/>
      <w:r w:rsidRPr="00A22AFE">
        <w:rPr>
          <w:rFonts w:ascii="微软雅黑" w:eastAsia="微软雅黑" w:hAnsi="微软雅黑" w:cs="宋体" w:hint="eastAsia"/>
          <w:color w:val="666666"/>
          <w:kern w:val="0"/>
          <w:szCs w:val="21"/>
        </w:rPr>
        <w:t>荟</w:t>
      </w:r>
      <w:proofErr w:type="gramEnd"/>
      <w:r w:rsidRPr="00A22AFE">
        <w:rPr>
          <w:rFonts w:ascii="微软雅黑" w:eastAsia="微软雅黑" w:hAnsi="微软雅黑" w:cs="宋体" w:hint="eastAsia"/>
          <w:color w:val="666666"/>
          <w:kern w:val="0"/>
          <w:szCs w:val="21"/>
        </w:rPr>
        <w:t>校园行清华大学专场拟招聘7名</w:t>
      </w:r>
      <w:proofErr w:type="gramStart"/>
      <w:r w:rsidRPr="00A22AFE">
        <w:rPr>
          <w:rFonts w:ascii="微软雅黑" w:eastAsia="微软雅黑" w:hAnsi="微软雅黑" w:cs="宋体" w:hint="eastAsia"/>
          <w:color w:val="666666"/>
          <w:kern w:val="0"/>
          <w:szCs w:val="21"/>
        </w:rPr>
        <w:t>硕博专技</w:t>
      </w:r>
      <w:proofErr w:type="gramEnd"/>
      <w:r w:rsidRPr="00A22AFE">
        <w:rPr>
          <w:rFonts w:ascii="微软雅黑" w:eastAsia="微软雅黑" w:hAnsi="微软雅黑" w:cs="宋体" w:hint="eastAsia"/>
          <w:color w:val="666666"/>
          <w:kern w:val="0"/>
          <w:szCs w:val="21"/>
        </w:rPr>
        <w:t>人才，本次公开招聘进入事业单位的为编制内正式工作人员。现将有关事项公告如下：</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一、学院简介</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成都职业技术学院是成都市人民政府举办的全日制普通高等学校，学院位于成都市，</w:t>
      </w:r>
      <w:proofErr w:type="gramStart"/>
      <w:r w:rsidRPr="00A22AFE">
        <w:rPr>
          <w:rFonts w:ascii="微软雅黑" w:eastAsia="微软雅黑" w:hAnsi="微软雅黑" w:cs="宋体" w:hint="eastAsia"/>
          <w:color w:val="666666"/>
          <w:kern w:val="0"/>
          <w:szCs w:val="21"/>
        </w:rPr>
        <w:t>辖高新</w:t>
      </w:r>
      <w:proofErr w:type="gramEnd"/>
      <w:r w:rsidRPr="00A22AFE">
        <w:rPr>
          <w:rFonts w:ascii="微软雅黑" w:eastAsia="微软雅黑" w:hAnsi="微软雅黑" w:cs="宋体" w:hint="eastAsia"/>
          <w:color w:val="666666"/>
          <w:kern w:val="0"/>
          <w:szCs w:val="21"/>
        </w:rPr>
        <w:t>、花源、青羊和锦江四个校区。学院秉承“成都服务，服务成都”办学宗旨，坚持“校地融合、校企共生、协同育人”的办学模式，</w:t>
      </w:r>
      <w:proofErr w:type="gramStart"/>
      <w:r w:rsidRPr="00A22AFE">
        <w:rPr>
          <w:rFonts w:ascii="微软雅黑" w:eastAsia="微软雅黑" w:hAnsi="微软雅黑" w:cs="宋体" w:hint="eastAsia"/>
          <w:color w:val="666666"/>
          <w:kern w:val="0"/>
          <w:szCs w:val="21"/>
        </w:rPr>
        <w:t>突出产</w:t>
      </w:r>
      <w:proofErr w:type="gramEnd"/>
      <w:r w:rsidRPr="00A22AFE">
        <w:rPr>
          <w:rFonts w:ascii="微软雅黑" w:eastAsia="微软雅黑" w:hAnsi="微软雅黑" w:cs="宋体" w:hint="eastAsia"/>
          <w:color w:val="666666"/>
          <w:kern w:val="0"/>
          <w:szCs w:val="21"/>
        </w:rPr>
        <w:t>教融合、双创贯通特色，着力打造成都现代服务业创新型复合型高素质技术技能人才。学院下设10个分院部37个专业，现有教职工660余人，专任教师446人，其中副教授及以上高级职称216人，建立了约500名由行业专家和企业高管、工程技术人员组成的客座教授和兼职教师团队，全日制在校生11000余人，毕业生就业率保持在98%以上，是全国优质专科高等职业院校、教育部高职高专人才培养工作水平评估优秀级院校、国家（示范）骨干高职院校、全国深化创新创业教育改革示范校和四川省示范性高职院校。被中青报等单位评选为“全国职业院校就业竞争力示范校30强”“全国高职院校双创50强示范校”“全国高等职业院校育人50强”。</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二、招聘原则</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lastRenderedPageBreak/>
        <w:t>德才兼备；公开、平等、竞争、择优。</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三、岗位名称、数量</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成都市2019“蓉漂”人才</w:t>
      </w:r>
      <w:proofErr w:type="gramStart"/>
      <w:r w:rsidRPr="00A22AFE">
        <w:rPr>
          <w:rFonts w:ascii="微软雅黑" w:eastAsia="微软雅黑" w:hAnsi="微软雅黑" w:cs="宋体" w:hint="eastAsia"/>
          <w:color w:val="666666"/>
          <w:kern w:val="0"/>
          <w:szCs w:val="21"/>
        </w:rPr>
        <w:t>荟</w:t>
      </w:r>
      <w:proofErr w:type="gramEnd"/>
      <w:r w:rsidRPr="00A22AFE">
        <w:rPr>
          <w:rFonts w:ascii="微软雅黑" w:eastAsia="微软雅黑" w:hAnsi="微软雅黑" w:cs="宋体" w:hint="eastAsia"/>
          <w:color w:val="666666"/>
          <w:kern w:val="0"/>
          <w:szCs w:val="21"/>
        </w:rPr>
        <w:t>成都职业技术学院赴清华大学专场招聘硕博人才需求计划表中岗位名称、数量，详见附件1。</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四、招聘范围及对象</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符合招聘岗位应聘资格条件要求的普通高等教育2019年、2020年毕业的硕士研究生，普通高等教育博士研究生和国（境）外硕士研究生及以上学历的留学人员，不超过35周岁（1984年12月1日以后出生）。</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2020年应届高校毕业生必须在2020年7月31日之前取得应聘资格条件要求的国家承认学历的毕业证、学位证等证书。国外、境外留学人员必须取得教育部留学服务中心国外、境外的学历、学位认证证书。留学期间所学专业与报考岗位国内的专业名称不一致的，需提供省级教育部门或相关高校科研机构对其留学所学专业的第三方认证，认定与招聘专业为相似专业的可视为专业资格条件合格。</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五、应聘资格条件</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（一）应聘人员应同时具备的条件：</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1．热爱社会主义祖国，拥护中华人民共和国宪法，拥护中国共产党，遵纪守法，品行端正，有良好的职业道德，爱岗敬业，事业心和责任感强。</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2．身体健康，具有正常履行招聘岗位职责的身体条件。</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lastRenderedPageBreak/>
        <w:t>3．符合招聘岗位确定的其他条件，详见附件1。</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4．委培、定向应届毕业生，须征得原委培、定向单位同意。</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5．符合《成都市事业单位公开招聘工作人员办法》有关回避的规定。</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6．专业要求：成都市2019“蓉漂”人才</w:t>
      </w:r>
      <w:proofErr w:type="gramStart"/>
      <w:r w:rsidRPr="00A22AFE">
        <w:rPr>
          <w:rFonts w:ascii="微软雅黑" w:eastAsia="微软雅黑" w:hAnsi="微软雅黑" w:cs="宋体" w:hint="eastAsia"/>
          <w:color w:val="666666"/>
          <w:kern w:val="0"/>
          <w:szCs w:val="21"/>
        </w:rPr>
        <w:t>荟</w:t>
      </w:r>
      <w:proofErr w:type="gramEnd"/>
      <w:r w:rsidRPr="00A22AFE">
        <w:rPr>
          <w:rFonts w:ascii="微软雅黑" w:eastAsia="微软雅黑" w:hAnsi="微软雅黑" w:cs="宋体" w:hint="eastAsia"/>
          <w:color w:val="666666"/>
          <w:kern w:val="0"/>
          <w:szCs w:val="21"/>
        </w:rPr>
        <w:t>成都职业技术学院赴清华大学专场招聘硕博人才需求计划表的专业要求，详见附件1。</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（二）有下列情况之一者，不得应聘：</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1．曾受过各类刑事处罚的。</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2．曾被开除中共党籍、开除公职的。</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3．有违法、违纪行为正在接受审查的。</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4．党纪处分尚在影响期、政纪处分尚未解除的。</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5．有违反其它规定不适宜报考事业单位的。</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六、招聘类型</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本次公开招聘为事业单位编制内招聘，招聘的人员按《事业单位人事管理条例》及相关规定实行聘用制管理。</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七、招聘时间</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2019年12月6日上午双选，12月6日下午面试考核。</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lastRenderedPageBreak/>
        <w:t>八、招聘方式</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面试考核。</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九、招聘程序</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按照报名、资格审查、原件校验、面试考核、体检、公示及聘用报到七个环节。</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（一）报名</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1．网上报名：符合条件人员可于2019年11月28日—12月5日将报名表、个人简历及相关证件扫描件发至cdtcrsc@126.com，邮件标题请标注“蓉漂清华专场+姓名+应聘岗位”。</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2．现场报名：2019年12月6日上午清华大学学生职业发展指导中心华为厅，未在网上报名的考生可自行前往指定地点进行报名，填写《报名表》，同时现场校验原件，收取个人证明材料复印件。</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报考者需现场提交以下证明材料：</w:t>
      </w:r>
    </w:p>
    <w:p w:rsidR="00A22AFE" w:rsidRPr="00A22AFE" w:rsidRDefault="00A22AFE" w:rsidP="00A22AFE">
      <w:pPr>
        <w:widowControl/>
        <w:numPr>
          <w:ilvl w:val="0"/>
          <w:numId w:val="1"/>
        </w:numPr>
        <w:shd w:val="clear" w:color="auto" w:fill="FFFFFF"/>
        <w:spacing w:before="100" w:beforeAutospacing="1" w:after="100" w:afterAutospacing="1"/>
        <w:jc w:val="left"/>
        <w:rPr>
          <w:rFonts w:ascii="微软雅黑" w:eastAsia="微软雅黑" w:hAnsi="微软雅黑" w:cs="宋体" w:hint="eastAsia"/>
          <w:kern w:val="0"/>
          <w:sz w:val="27"/>
          <w:szCs w:val="27"/>
        </w:rPr>
      </w:pPr>
      <w:r w:rsidRPr="00A22AFE">
        <w:rPr>
          <w:rFonts w:ascii="微软雅黑" w:eastAsia="微软雅黑" w:hAnsi="微软雅黑" w:cs="宋体" w:hint="eastAsia"/>
          <w:kern w:val="0"/>
          <w:sz w:val="27"/>
          <w:szCs w:val="27"/>
        </w:rPr>
        <w:t>《成都市2019“蓉漂”人才荟成都职业技术学院招聘专技人才报名表》一份，需填写打印并粘贴近期免冠1寸彩照；</w:t>
      </w:r>
    </w:p>
    <w:p w:rsidR="00A22AFE" w:rsidRPr="00A22AFE" w:rsidRDefault="00A22AFE" w:rsidP="00A22AFE">
      <w:pPr>
        <w:widowControl/>
        <w:numPr>
          <w:ilvl w:val="0"/>
          <w:numId w:val="1"/>
        </w:numPr>
        <w:shd w:val="clear" w:color="auto" w:fill="FFFFFF"/>
        <w:spacing w:before="100" w:beforeAutospacing="1" w:after="100" w:afterAutospacing="1"/>
        <w:jc w:val="left"/>
        <w:rPr>
          <w:rFonts w:ascii="微软雅黑" w:eastAsia="微软雅黑" w:hAnsi="微软雅黑" w:cs="宋体" w:hint="eastAsia"/>
          <w:kern w:val="0"/>
          <w:sz w:val="27"/>
          <w:szCs w:val="27"/>
        </w:rPr>
      </w:pPr>
      <w:r w:rsidRPr="00A22AFE">
        <w:rPr>
          <w:rFonts w:ascii="微软雅黑" w:eastAsia="微软雅黑" w:hAnsi="微软雅黑" w:cs="宋体" w:hint="eastAsia"/>
          <w:kern w:val="0"/>
          <w:sz w:val="27"/>
          <w:szCs w:val="27"/>
        </w:rPr>
        <w:t>本人有效居民身份证复印件一份；</w:t>
      </w:r>
    </w:p>
    <w:p w:rsidR="00A22AFE" w:rsidRPr="00A22AFE" w:rsidRDefault="00A22AFE" w:rsidP="00A22AFE">
      <w:pPr>
        <w:widowControl/>
        <w:numPr>
          <w:ilvl w:val="0"/>
          <w:numId w:val="1"/>
        </w:numPr>
        <w:shd w:val="clear" w:color="auto" w:fill="FFFFFF"/>
        <w:spacing w:before="100" w:beforeAutospacing="1" w:after="100" w:afterAutospacing="1"/>
        <w:jc w:val="left"/>
        <w:rPr>
          <w:rFonts w:ascii="微软雅黑" w:eastAsia="微软雅黑" w:hAnsi="微软雅黑" w:cs="宋体" w:hint="eastAsia"/>
          <w:kern w:val="0"/>
          <w:sz w:val="27"/>
          <w:szCs w:val="27"/>
        </w:rPr>
      </w:pPr>
      <w:r w:rsidRPr="00A22AFE">
        <w:rPr>
          <w:rFonts w:ascii="微软雅黑" w:eastAsia="微软雅黑" w:hAnsi="微软雅黑" w:cs="宋体" w:hint="eastAsia"/>
          <w:kern w:val="0"/>
          <w:sz w:val="27"/>
          <w:szCs w:val="27"/>
        </w:rPr>
        <w:t>毕业证书、学位证书复印件一份，应届毕业生须提供加盖学校（学院）公章的高校毕业生就业推荐表、《教育部学籍在线验证报告》（彩色打印）及学生学籍成绩单各一份；</w:t>
      </w:r>
    </w:p>
    <w:p w:rsidR="00A22AFE" w:rsidRPr="00A22AFE" w:rsidRDefault="00A22AFE" w:rsidP="00A22AFE">
      <w:pPr>
        <w:widowControl/>
        <w:numPr>
          <w:ilvl w:val="0"/>
          <w:numId w:val="1"/>
        </w:numPr>
        <w:shd w:val="clear" w:color="auto" w:fill="FFFFFF"/>
        <w:spacing w:before="100" w:beforeAutospacing="1" w:after="100" w:afterAutospacing="1"/>
        <w:jc w:val="left"/>
        <w:rPr>
          <w:rFonts w:ascii="微软雅黑" w:eastAsia="微软雅黑" w:hAnsi="微软雅黑" w:cs="宋体" w:hint="eastAsia"/>
          <w:kern w:val="0"/>
          <w:sz w:val="27"/>
          <w:szCs w:val="27"/>
        </w:rPr>
      </w:pPr>
      <w:r w:rsidRPr="00A22AFE">
        <w:rPr>
          <w:rFonts w:ascii="微软雅黑" w:eastAsia="微软雅黑" w:hAnsi="微软雅黑" w:cs="宋体" w:hint="eastAsia"/>
          <w:kern w:val="0"/>
          <w:sz w:val="27"/>
          <w:szCs w:val="27"/>
        </w:rPr>
        <w:lastRenderedPageBreak/>
        <w:t>执业资格证书、专业技术资格证书、获奖证书及业绩成果（主要学术研究成果、主要教科研课题立项</w:t>
      </w:r>
      <w:proofErr w:type="gramStart"/>
      <w:r w:rsidRPr="00A22AFE">
        <w:rPr>
          <w:rFonts w:ascii="微软雅黑" w:eastAsia="微软雅黑" w:hAnsi="微软雅黑" w:cs="宋体" w:hint="eastAsia"/>
          <w:kern w:val="0"/>
          <w:sz w:val="27"/>
          <w:szCs w:val="27"/>
        </w:rPr>
        <w:t>或结项证明</w:t>
      </w:r>
      <w:proofErr w:type="gramEnd"/>
      <w:r w:rsidRPr="00A22AFE">
        <w:rPr>
          <w:rFonts w:ascii="微软雅黑" w:eastAsia="微软雅黑" w:hAnsi="微软雅黑" w:cs="宋体" w:hint="eastAsia"/>
          <w:kern w:val="0"/>
          <w:sz w:val="27"/>
          <w:szCs w:val="27"/>
        </w:rPr>
        <w:t>、公开发表的主要论文等）等复印件各一份；</w:t>
      </w:r>
    </w:p>
    <w:p w:rsidR="00A22AFE" w:rsidRPr="00A22AFE" w:rsidRDefault="00A22AFE" w:rsidP="00A22AFE">
      <w:pPr>
        <w:widowControl/>
        <w:numPr>
          <w:ilvl w:val="0"/>
          <w:numId w:val="1"/>
        </w:numPr>
        <w:shd w:val="clear" w:color="auto" w:fill="FFFFFF"/>
        <w:spacing w:before="100" w:beforeAutospacing="1" w:after="100" w:afterAutospacing="1"/>
        <w:jc w:val="left"/>
        <w:rPr>
          <w:rFonts w:ascii="微软雅黑" w:eastAsia="微软雅黑" w:hAnsi="微软雅黑" w:cs="宋体" w:hint="eastAsia"/>
          <w:kern w:val="0"/>
          <w:sz w:val="27"/>
          <w:szCs w:val="27"/>
        </w:rPr>
      </w:pPr>
      <w:r w:rsidRPr="00A22AFE">
        <w:rPr>
          <w:rFonts w:ascii="微软雅黑" w:eastAsia="微软雅黑" w:hAnsi="微软雅黑" w:cs="宋体" w:hint="eastAsia"/>
          <w:kern w:val="0"/>
          <w:sz w:val="27"/>
          <w:szCs w:val="27"/>
        </w:rPr>
        <w:t>国家教育部《国外学历学位认证书》（留学回国人员）一份。</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（二）资格审查</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按照招聘公告的招聘条件要求，我院对应聘人员的资格条件进行审查。资格审查工作将贯穿公开招聘的全过程，任何阶段如发现不符合应聘资格条件或弄虚作假者，将随时取消考核或聘用资格，所造成的一切损失由应聘人员本人承担。</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（三）原件校验</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按照招聘中所涉及到的条件，对应聘人员进行现场的原件校验。未参加原件校验者，视为自动放弃。资格审查及原件校验不合格者，不能进入面试。</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（四）面试考核</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原件校验通过人员于2019年12月6日下午，到北京外国专家大厦（酒店）指定地点进行面试。面试考核主要从人际交往的意识与技巧、语言表达能力、举止仪表、专业知识与技能、综合分析能力、组织协调能力及思维应变能力等七个方面进行考核。</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同一招聘岗位的招聘人数与面试考生人数之比不低于1：2，达不到上述比例的，相应调减或取消岗位招聘人数。无法调减或取消的，按照《成都市事业单位公开招聘工作人员办法》第二十六款规定，以划定</w:t>
      </w:r>
      <w:proofErr w:type="gramStart"/>
      <w:r w:rsidRPr="00A22AFE">
        <w:rPr>
          <w:rFonts w:ascii="微软雅黑" w:eastAsia="微软雅黑" w:hAnsi="微软雅黑" w:cs="宋体" w:hint="eastAsia"/>
          <w:color w:val="666666"/>
          <w:kern w:val="0"/>
          <w:szCs w:val="21"/>
        </w:rPr>
        <w:t>该岗位</w:t>
      </w:r>
      <w:proofErr w:type="gramEnd"/>
      <w:r w:rsidRPr="00A22AFE">
        <w:rPr>
          <w:rFonts w:ascii="微软雅黑" w:eastAsia="微软雅黑" w:hAnsi="微软雅黑" w:cs="宋体" w:hint="eastAsia"/>
          <w:color w:val="666666"/>
          <w:kern w:val="0"/>
          <w:szCs w:val="21"/>
        </w:rPr>
        <w:t>面试合格分数线为60分的方式组织面试。</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lastRenderedPageBreak/>
        <w:t>（五）体检</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进入体检人员由我院通知并组织体检。体检标准参照《四川省申请认定教师资格人员体检办法》和</w:t>
      </w:r>
      <w:hyperlink r:id="rId7" w:history="1">
        <w:r w:rsidRPr="00A22AFE">
          <w:rPr>
            <w:rFonts w:ascii="微软雅黑" w:eastAsia="微软雅黑" w:hAnsi="微软雅黑" w:cs="宋体" w:hint="eastAsia"/>
            <w:color w:val="0000FF"/>
            <w:kern w:val="0"/>
            <w:szCs w:val="21"/>
          </w:rPr>
          <w:t>《关于进一步规范入学和就业体检项目维护乙肝表面抗原携带者入学和就业权利的通知》</w:t>
        </w:r>
      </w:hyperlink>
      <w:r w:rsidRPr="00A22AFE">
        <w:rPr>
          <w:rFonts w:ascii="微软雅黑" w:eastAsia="微软雅黑" w:hAnsi="微软雅黑" w:cs="宋体" w:hint="eastAsia"/>
          <w:color w:val="666666"/>
          <w:kern w:val="0"/>
          <w:szCs w:val="21"/>
        </w:rPr>
        <w:t>（</w:t>
      </w:r>
      <w:proofErr w:type="gramStart"/>
      <w:r w:rsidRPr="00A22AFE">
        <w:rPr>
          <w:rFonts w:ascii="微软雅黑" w:eastAsia="微软雅黑" w:hAnsi="微软雅黑" w:cs="宋体" w:hint="eastAsia"/>
          <w:color w:val="666666"/>
          <w:kern w:val="0"/>
          <w:szCs w:val="21"/>
        </w:rPr>
        <w:t>人社部</w:t>
      </w:r>
      <w:proofErr w:type="gramEnd"/>
      <w:r w:rsidRPr="00A22AFE">
        <w:rPr>
          <w:rFonts w:ascii="微软雅黑" w:eastAsia="微软雅黑" w:hAnsi="微软雅黑" w:cs="宋体" w:hint="eastAsia"/>
          <w:color w:val="666666"/>
          <w:kern w:val="0"/>
          <w:szCs w:val="21"/>
        </w:rPr>
        <w:t>发〔2010〕12号）规定执行。体检所产生的一切费用由进入体检人员本人承担。</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进入体检人员初次体检不合格的，可在接到体检结果通知三日内申请复检一次。复检由我院指定到除原体检医院以外的三级甲等综合性医院进行。申请复检人员的体检结果以复检结果为准。</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因进入体检人员未按要求参加体检或体检不合格出现的空额，可按照该招聘岗位已参加面试人员总成绩依次等额递补。</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（六）公示</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采取网络公示的形式，公示期不少于7个工作日。对公示期间反映有严重问题并查有实据、不符合应聘资格条件的，取消该拟聘人员的拟聘资格。取消拟聘人员资格或公示后因本人原因自愿放弃出现的空额可按照该招聘岗位已参加面试考核人员总成绩从高到低依次等额递补。</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（七）聘用报到</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经公示无异议的拟聘人员由我院报成都市人力资源和社会保障局审核确认。</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lastRenderedPageBreak/>
        <w:t>拟聘人员应在成都职业技术学院规定的时限内向单位报到。未经成都职业技术学院同意，逾期未报到者，视为自动放弃。因上述原因产生的空额，不再递补。</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十、纪律和监督</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严格按照《事业单位公开招聘违纪违规行为处理规定》（</w:t>
      </w:r>
      <w:proofErr w:type="gramStart"/>
      <w:r w:rsidRPr="00A22AFE">
        <w:rPr>
          <w:rFonts w:ascii="微软雅黑" w:eastAsia="微软雅黑" w:hAnsi="微软雅黑" w:cs="宋体" w:hint="eastAsia"/>
          <w:color w:val="666666"/>
          <w:kern w:val="0"/>
          <w:szCs w:val="21"/>
        </w:rPr>
        <w:t>人社部</w:t>
      </w:r>
      <w:proofErr w:type="gramEnd"/>
      <w:r w:rsidRPr="00A22AFE">
        <w:rPr>
          <w:rFonts w:ascii="微软雅黑" w:eastAsia="微软雅黑" w:hAnsi="微软雅黑" w:cs="宋体" w:hint="eastAsia"/>
          <w:color w:val="666666"/>
          <w:kern w:val="0"/>
          <w:szCs w:val="21"/>
        </w:rPr>
        <w:t>35号令）的规定要求开展公招工作。在公开招聘中，应确保信息、过程、结果公开，接受社会及有关部门的监督。对违反规定、弄虚作假聘用的人员一经查实，取消其聘用资格，并对相关人员按照有关规定进行严肃处理，构成犯罪的，依法追究刑事责任。</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r w:rsidRPr="00A22AFE">
        <w:rPr>
          <w:rFonts w:ascii="微软雅黑" w:eastAsia="微软雅黑" w:hAnsi="微软雅黑" w:cs="宋体" w:hint="eastAsia"/>
          <w:color w:val="666666"/>
          <w:kern w:val="0"/>
          <w:szCs w:val="21"/>
        </w:rPr>
        <w:t>为保证我院公开招聘工作人员工作的顺利进行，维护招聘工作的公正性、严肃性，欢迎社会各界予以监督。举报者应以真实姓名实事求是地反映问题，并提供必要的调查线索。凡以匿名或其他方式反映的问题不予受理。（咨询：成都职业技术学院组织人事处，028–85320638；监督举报：成都职业技术学院纪检监察审计处，028–85323579）。</w:t>
      </w:r>
    </w:p>
    <w:p w:rsidR="00A22AFE" w:rsidRPr="00A22AFE" w:rsidRDefault="00A22AFE" w:rsidP="00A22AFE">
      <w:pPr>
        <w:widowControl/>
        <w:shd w:val="clear" w:color="auto" w:fill="FFFFFF"/>
        <w:spacing w:before="100" w:beforeAutospacing="1" w:after="100" w:afterAutospacing="1"/>
        <w:jc w:val="left"/>
        <w:outlineLvl w:val="1"/>
        <w:rPr>
          <w:rFonts w:ascii="微软雅黑" w:eastAsia="微软雅黑" w:hAnsi="微软雅黑" w:cs="宋体" w:hint="eastAsia"/>
          <w:b/>
          <w:bCs/>
          <w:kern w:val="0"/>
          <w:sz w:val="36"/>
          <w:szCs w:val="36"/>
        </w:rPr>
      </w:pPr>
      <w:r w:rsidRPr="00A22AFE">
        <w:rPr>
          <w:rFonts w:ascii="微软雅黑" w:eastAsia="微软雅黑" w:hAnsi="微软雅黑" w:cs="宋体" w:hint="eastAsia"/>
          <w:b/>
          <w:bCs/>
          <w:kern w:val="0"/>
          <w:sz w:val="36"/>
          <w:szCs w:val="36"/>
        </w:rPr>
        <w:t>十一、特别提示</w:t>
      </w:r>
    </w:p>
    <w:p w:rsidR="00A22AFE" w:rsidRPr="00A22AFE" w:rsidRDefault="00A22AFE" w:rsidP="00A22AFE">
      <w:pPr>
        <w:widowControl/>
        <w:shd w:val="clear" w:color="auto" w:fill="FFFFFF"/>
        <w:spacing w:before="100" w:beforeAutospacing="1" w:after="100" w:afterAutospacing="1" w:line="450" w:lineRule="atLeast"/>
        <w:rPr>
          <w:rFonts w:ascii="微软雅黑" w:eastAsia="微软雅黑" w:hAnsi="微软雅黑" w:cs="宋体" w:hint="eastAsia"/>
          <w:color w:val="666666"/>
          <w:kern w:val="0"/>
          <w:szCs w:val="21"/>
        </w:rPr>
      </w:pPr>
      <w:proofErr w:type="gramStart"/>
      <w:r w:rsidRPr="00A22AFE">
        <w:rPr>
          <w:rFonts w:ascii="微软雅黑" w:eastAsia="微软雅黑" w:hAnsi="微软雅黑" w:cs="宋体" w:hint="eastAsia"/>
          <w:color w:val="666666"/>
          <w:kern w:val="0"/>
          <w:szCs w:val="21"/>
        </w:rPr>
        <w:t>公招过程</w:t>
      </w:r>
      <w:proofErr w:type="gramEnd"/>
      <w:r w:rsidRPr="00A22AFE">
        <w:rPr>
          <w:rFonts w:ascii="微软雅黑" w:eastAsia="微软雅黑" w:hAnsi="微软雅黑" w:cs="宋体" w:hint="eastAsia"/>
          <w:color w:val="666666"/>
          <w:kern w:val="0"/>
          <w:szCs w:val="21"/>
        </w:rPr>
        <w:t>中如有调整、补充等事项，由我院</w:t>
      </w:r>
      <w:proofErr w:type="gramStart"/>
      <w:r w:rsidRPr="00A22AFE">
        <w:rPr>
          <w:rFonts w:ascii="微软雅黑" w:eastAsia="微软雅黑" w:hAnsi="微软雅黑" w:cs="宋体" w:hint="eastAsia"/>
          <w:color w:val="666666"/>
          <w:kern w:val="0"/>
          <w:szCs w:val="21"/>
        </w:rPr>
        <w:t>在官网进行</w:t>
      </w:r>
      <w:proofErr w:type="gramEnd"/>
      <w:r w:rsidRPr="00A22AFE">
        <w:rPr>
          <w:rFonts w:ascii="微软雅黑" w:eastAsia="微软雅黑" w:hAnsi="微软雅黑" w:cs="宋体" w:hint="eastAsia"/>
          <w:color w:val="666666"/>
          <w:kern w:val="0"/>
          <w:szCs w:val="21"/>
        </w:rPr>
        <w:t>公告。因报考者不主动、不按要求登录相关网站查阅相关信息，导致本人未能按要求参加面试、体检、聘用的，责任自负。请报考</w:t>
      </w:r>
      <w:proofErr w:type="gramStart"/>
      <w:r w:rsidRPr="00A22AFE">
        <w:rPr>
          <w:rFonts w:ascii="微软雅黑" w:eastAsia="微软雅黑" w:hAnsi="微软雅黑" w:cs="宋体" w:hint="eastAsia"/>
          <w:color w:val="666666"/>
          <w:kern w:val="0"/>
          <w:szCs w:val="21"/>
        </w:rPr>
        <w:t>者确保</w:t>
      </w:r>
      <w:proofErr w:type="gramEnd"/>
      <w:r w:rsidRPr="00A22AFE">
        <w:rPr>
          <w:rFonts w:ascii="微软雅黑" w:eastAsia="微软雅黑" w:hAnsi="微软雅黑" w:cs="宋体" w:hint="eastAsia"/>
          <w:color w:val="666666"/>
          <w:kern w:val="0"/>
          <w:szCs w:val="21"/>
        </w:rPr>
        <w:t>联系方式正确、畅通，否则因无法与报考者取得联系所造成的后果，由报考者自行负责。</w:t>
      </w:r>
    </w:p>
    <w:p w:rsidR="007F2CB2" w:rsidRPr="00A22AFE" w:rsidRDefault="007F2CB2">
      <w:bookmarkStart w:id="0" w:name="_GoBack"/>
      <w:bookmarkEnd w:id="0"/>
    </w:p>
    <w:sectPr w:rsidR="007F2CB2" w:rsidRPr="00A22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53036"/>
    <w:multiLevelType w:val="multilevel"/>
    <w:tmpl w:val="9198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FD"/>
    <w:rsid w:val="007E6DFD"/>
    <w:rsid w:val="007F2CB2"/>
    <w:rsid w:val="00A22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22A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22AFE"/>
    <w:rPr>
      <w:rFonts w:ascii="宋体" w:eastAsia="宋体" w:hAnsi="宋体" w:cs="宋体"/>
      <w:b/>
      <w:bCs/>
      <w:kern w:val="0"/>
      <w:sz w:val="36"/>
      <w:szCs w:val="36"/>
    </w:rPr>
  </w:style>
  <w:style w:type="character" w:styleId="a3">
    <w:name w:val="Hyperlink"/>
    <w:basedOn w:val="a0"/>
    <w:uiPriority w:val="99"/>
    <w:semiHidden/>
    <w:unhideWhenUsed/>
    <w:rsid w:val="00A22AFE"/>
    <w:rPr>
      <w:strike w:val="0"/>
      <w:dstrike w:val="0"/>
      <w:color w:val="0000FF"/>
      <w:u w:val="none"/>
      <w:effect w:val="none"/>
    </w:rPr>
  </w:style>
  <w:style w:type="paragraph" w:styleId="a4">
    <w:name w:val="Balloon Text"/>
    <w:basedOn w:val="a"/>
    <w:link w:val="Char"/>
    <w:uiPriority w:val="99"/>
    <w:semiHidden/>
    <w:unhideWhenUsed/>
    <w:rsid w:val="00A22AFE"/>
    <w:rPr>
      <w:sz w:val="18"/>
      <w:szCs w:val="18"/>
    </w:rPr>
  </w:style>
  <w:style w:type="character" w:customStyle="1" w:styleId="Char">
    <w:name w:val="批注框文本 Char"/>
    <w:basedOn w:val="a0"/>
    <w:link w:val="a4"/>
    <w:uiPriority w:val="99"/>
    <w:semiHidden/>
    <w:rsid w:val="00A22A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22A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22AFE"/>
    <w:rPr>
      <w:rFonts w:ascii="宋体" w:eastAsia="宋体" w:hAnsi="宋体" w:cs="宋体"/>
      <w:b/>
      <w:bCs/>
      <w:kern w:val="0"/>
      <w:sz w:val="36"/>
      <w:szCs w:val="36"/>
    </w:rPr>
  </w:style>
  <w:style w:type="character" w:styleId="a3">
    <w:name w:val="Hyperlink"/>
    <w:basedOn w:val="a0"/>
    <w:uiPriority w:val="99"/>
    <w:semiHidden/>
    <w:unhideWhenUsed/>
    <w:rsid w:val="00A22AFE"/>
    <w:rPr>
      <w:strike w:val="0"/>
      <w:dstrike w:val="0"/>
      <w:color w:val="0000FF"/>
      <w:u w:val="none"/>
      <w:effect w:val="none"/>
    </w:rPr>
  </w:style>
  <w:style w:type="paragraph" w:styleId="a4">
    <w:name w:val="Balloon Text"/>
    <w:basedOn w:val="a"/>
    <w:link w:val="Char"/>
    <w:uiPriority w:val="99"/>
    <w:semiHidden/>
    <w:unhideWhenUsed/>
    <w:rsid w:val="00A22AFE"/>
    <w:rPr>
      <w:sz w:val="18"/>
      <w:szCs w:val="18"/>
    </w:rPr>
  </w:style>
  <w:style w:type="character" w:customStyle="1" w:styleId="Char">
    <w:name w:val="批注框文本 Char"/>
    <w:basedOn w:val="a0"/>
    <w:link w:val="a4"/>
    <w:uiPriority w:val="99"/>
    <w:semiHidden/>
    <w:rsid w:val="00A22A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873002">
      <w:bodyDiv w:val="1"/>
      <w:marLeft w:val="0"/>
      <w:marRight w:val="0"/>
      <w:marTop w:val="0"/>
      <w:marBottom w:val="0"/>
      <w:divBdr>
        <w:top w:val="none" w:sz="0" w:space="0" w:color="auto"/>
        <w:left w:val="none" w:sz="0" w:space="0" w:color="auto"/>
        <w:bottom w:val="none" w:sz="0" w:space="0" w:color="auto"/>
        <w:right w:val="none" w:sz="0" w:space="0" w:color="auto"/>
      </w:divBdr>
      <w:divsChild>
        <w:div w:id="1811092220">
          <w:marLeft w:val="0"/>
          <w:marRight w:val="0"/>
          <w:marTop w:val="0"/>
          <w:marBottom w:val="0"/>
          <w:divBdr>
            <w:top w:val="none" w:sz="0" w:space="0" w:color="auto"/>
            <w:left w:val="none" w:sz="0" w:space="0" w:color="auto"/>
            <w:bottom w:val="none" w:sz="0" w:space="0" w:color="auto"/>
            <w:right w:val="none" w:sz="0" w:space="0" w:color="auto"/>
          </w:divBdr>
          <w:divsChild>
            <w:div w:id="1666008021">
              <w:marLeft w:val="0"/>
              <w:marRight w:val="0"/>
              <w:marTop w:val="450"/>
              <w:marBottom w:val="750"/>
              <w:divBdr>
                <w:top w:val="none" w:sz="0" w:space="0" w:color="auto"/>
                <w:left w:val="none" w:sz="0" w:space="0" w:color="auto"/>
                <w:bottom w:val="none" w:sz="0" w:space="0" w:color="auto"/>
                <w:right w:val="none" w:sz="0" w:space="0" w:color="auto"/>
              </w:divBdr>
              <w:divsChild>
                <w:div w:id="189876288">
                  <w:marLeft w:val="0"/>
                  <w:marRight w:val="0"/>
                  <w:marTop w:val="0"/>
                  <w:marBottom w:val="0"/>
                  <w:divBdr>
                    <w:top w:val="none" w:sz="0" w:space="0" w:color="auto"/>
                    <w:left w:val="none" w:sz="0" w:space="0" w:color="auto"/>
                    <w:bottom w:val="none" w:sz="0" w:space="0" w:color="auto"/>
                    <w:right w:val="none" w:sz="0" w:space="0" w:color="auto"/>
                  </w:divBdr>
                  <w:divsChild>
                    <w:div w:id="2109616088">
                      <w:marLeft w:val="0"/>
                      <w:marRight w:val="0"/>
                      <w:marTop w:val="0"/>
                      <w:marBottom w:val="0"/>
                      <w:divBdr>
                        <w:top w:val="none" w:sz="0" w:space="0" w:color="auto"/>
                        <w:left w:val="none" w:sz="0" w:space="0" w:color="auto"/>
                        <w:bottom w:val="none" w:sz="0" w:space="0" w:color="auto"/>
                        <w:right w:val="none" w:sz="0" w:space="0" w:color="auto"/>
                      </w:divBdr>
                      <w:divsChild>
                        <w:div w:id="1511945118">
                          <w:marLeft w:val="0"/>
                          <w:marRight w:val="0"/>
                          <w:marTop w:val="0"/>
                          <w:marBottom w:val="0"/>
                          <w:divBdr>
                            <w:top w:val="none" w:sz="0" w:space="0" w:color="auto"/>
                            <w:left w:val="none" w:sz="0" w:space="0" w:color="auto"/>
                            <w:bottom w:val="single" w:sz="6" w:space="4" w:color="DDDDDD"/>
                            <w:right w:val="none" w:sz="0" w:space="0" w:color="auto"/>
                          </w:divBdr>
                        </w:div>
                        <w:div w:id="818226962">
                          <w:marLeft w:val="0"/>
                          <w:marRight w:val="0"/>
                          <w:marTop w:val="450"/>
                          <w:marBottom w:val="450"/>
                          <w:divBdr>
                            <w:top w:val="none" w:sz="0" w:space="0" w:color="auto"/>
                            <w:left w:val="none" w:sz="0" w:space="0" w:color="auto"/>
                            <w:bottom w:val="none" w:sz="0" w:space="0" w:color="auto"/>
                            <w:right w:val="none" w:sz="0" w:space="0" w:color="auto"/>
                          </w:divBdr>
                          <w:divsChild>
                            <w:div w:id="716201907">
                              <w:marLeft w:val="0"/>
                              <w:marRight w:val="0"/>
                              <w:marTop w:val="0"/>
                              <w:marBottom w:val="0"/>
                              <w:divBdr>
                                <w:top w:val="none" w:sz="0" w:space="0" w:color="auto"/>
                                <w:left w:val="none" w:sz="0" w:space="0" w:color="auto"/>
                                <w:bottom w:val="none" w:sz="0" w:space="0" w:color="auto"/>
                                <w:right w:val="none" w:sz="0" w:space="0" w:color="auto"/>
                              </w:divBdr>
                            </w:div>
                            <w:div w:id="2097093708">
                              <w:marLeft w:val="0"/>
                              <w:marRight w:val="0"/>
                              <w:marTop w:val="90"/>
                              <w:marBottom w:val="0"/>
                              <w:divBdr>
                                <w:top w:val="none" w:sz="0" w:space="0" w:color="auto"/>
                                <w:left w:val="none" w:sz="0" w:space="0" w:color="auto"/>
                                <w:bottom w:val="none" w:sz="0" w:space="0" w:color="auto"/>
                                <w:right w:val="none" w:sz="0" w:space="0" w:color="auto"/>
                              </w:divBdr>
                            </w:div>
                          </w:divsChild>
                        </w:div>
                        <w:div w:id="2117023616">
                          <w:marLeft w:val="0"/>
                          <w:marRight w:val="0"/>
                          <w:marTop w:val="0"/>
                          <w:marBottom w:val="0"/>
                          <w:divBdr>
                            <w:top w:val="none" w:sz="0" w:space="0" w:color="auto"/>
                            <w:left w:val="none" w:sz="0" w:space="0" w:color="auto"/>
                            <w:bottom w:val="single" w:sz="6" w:space="4" w:color="DDDDDD"/>
                            <w:right w:val="none" w:sz="0" w:space="0" w:color="auto"/>
                          </w:divBdr>
                        </w:div>
                        <w:div w:id="142718718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ile.scpta.gov.cn/201049/201049113100_r_3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2019-12-13T09:00:00Z</dcterms:created>
  <dcterms:modified xsi:type="dcterms:W3CDTF">2019-12-13T09:02:00Z</dcterms:modified>
</cp:coreProperties>
</file>