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4097D">
      <w:pPr>
        <w:jc w:val="center"/>
        <w:rPr>
          <w:rFonts w:hint="eastAsia" w:asciiTheme="minorAscii" w:hAnsiTheme="minorAscii"/>
          <w:b/>
          <w:bCs/>
          <w:color w:val="FF0000"/>
          <w:spacing w:val="28"/>
          <w:sz w:val="48"/>
          <w:szCs w:val="56"/>
          <w:lang w:val="en-US" w:eastAsia="zh-CN"/>
        </w:rPr>
      </w:pPr>
    </w:p>
    <w:p w14:paraId="796AE917">
      <w:pPr>
        <w:jc w:val="center"/>
        <w:rPr>
          <w:rFonts w:hint="eastAsia" w:ascii="宋体" w:hAnsi="宋体" w:eastAsia="宋体" w:cs="宋体"/>
          <w:b/>
          <w:bCs/>
          <w:color w:val="FF0000"/>
          <w:spacing w:val="28"/>
          <w:sz w:val="48"/>
          <w:szCs w:val="56"/>
          <w:lang w:val="en-US" w:eastAsia="zh-CN"/>
        </w:rPr>
      </w:pPr>
      <w:r>
        <w:rPr>
          <w:rFonts w:hint="eastAsia" w:ascii="宋体" w:hAnsi="宋体" w:eastAsia="宋体" w:cs="宋体"/>
          <w:b/>
          <w:bCs/>
          <w:color w:val="FF0000"/>
          <w:spacing w:val="28"/>
          <w:sz w:val="48"/>
          <w:szCs w:val="56"/>
          <w:lang w:val="en-US" w:eastAsia="zh-CN"/>
        </w:rPr>
        <w:t>北京林业大学草业与草原学院文件</w:t>
      </w:r>
    </w:p>
    <w:p w14:paraId="7355AFA6">
      <w:pPr>
        <w:jc w:val="center"/>
        <w:rPr>
          <w:rFonts w:hint="default" w:asciiTheme="minorAscii" w:hAnsiTheme="minorAscii" w:eastAsiaTheme="minorEastAsia"/>
          <w:b/>
          <w:bCs/>
          <w:color w:val="FF0000"/>
          <w:spacing w:val="28"/>
          <w:sz w:val="48"/>
          <w:szCs w:val="56"/>
          <w:lang w:val="en-US" w:eastAsia="zh-CN"/>
        </w:rPr>
      </w:pPr>
    </w:p>
    <w:p w14:paraId="3BEF9098">
      <w:pPr>
        <w:jc w:val="center"/>
        <w:rPr>
          <w:rFonts w:hint="eastAsia" w:ascii="仿宋" w:hAnsi="仿宋" w:eastAsia="仿宋" w:cs="仿宋"/>
          <w:b w:val="0"/>
          <w:bCs w:val="0"/>
          <w:color w:val="auto"/>
          <w:sz w:val="28"/>
          <w:szCs w:val="36"/>
          <w:u w:val="none" w:color="auto"/>
          <w:lang w:val="en-US" w:eastAsia="zh-CN"/>
        </w:rPr>
      </w:pPr>
      <w:r>
        <w:rPr>
          <w:rFonts w:hint="eastAsia" w:ascii="仿宋" w:hAnsi="仿宋" w:eastAsia="仿宋" w:cs="仿宋"/>
          <w:b w:val="0"/>
          <w:bCs w:val="0"/>
          <w:color w:val="auto"/>
          <w:sz w:val="28"/>
          <w:szCs w:val="36"/>
          <w:u w:val="none" w:color="auto"/>
          <w:lang w:val="en-US" w:eastAsia="zh-CN"/>
        </w:rPr>
        <w:t>草院发〔2024〕12号</w:t>
      </w:r>
    </w:p>
    <w:p w14:paraId="6CD6CEBC">
      <w:pPr>
        <w:jc w:val="both"/>
        <w:rPr>
          <w:rFonts w:hint="default"/>
          <w:sz w:val="36"/>
          <w:szCs w:val="44"/>
          <w:u w:val="thick" w:color="FF0000"/>
          <w:lang w:val="en-US" w:eastAsia="zh-CN"/>
        </w:rPr>
      </w:pPr>
      <w:r>
        <w:rPr>
          <w:rFonts w:hint="eastAsia"/>
          <w:sz w:val="36"/>
          <w:szCs w:val="44"/>
          <w:u w:val="thick" w:color="FF0000"/>
          <w:lang w:val="en-US" w:eastAsia="zh-CN"/>
        </w:rPr>
        <w:t xml:space="preserve">                                              </w:t>
      </w:r>
    </w:p>
    <w:p w14:paraId="4D1B506E">
      <w:pPr>
        <w:spacing w:before="312" w:beforeLines="100" w:after="312" w:afterLines="100"/>
        <w:jc w:val="center"/>
        <w:rPr>
          <w:rFonts w:hint="eastAsia" w:ascii="华文中宋" w:hAnsi="华文中宋" w:eastAsia="华文中宋"/>
          <w:b/>
          <w:bCs/>
          <w:sz w:val="36"/>
          <w:szCs w:val="36"/>
        </w:rPr>
      </w:pPr>
    </w:p>
    <w:p w14:paraId="035D650D">
      <w:pPr>
        <w:spacing w:before="312" w:beforeLines="100" w:after="312" w:afterLines="100"/>
        <w:jc w:val="center"/>
        <w:rPr>
          <w:rFonts w:ascii="华文中宋" w:hAnsi="华文中宋" w:eastAsia="华文中宋"/>
          <w:b/>
          <w:bCs/>
          <w:sz w:val="36"/>
          <w:szCs w:val="36"/>
        </w:rPr>
      </w:pPr>
      <w:r>
        <w:rPr>
          <w:rFonts w:hint="eastAsia" w:ascii="华文中宋" w:hAnsi="华文中宋" w:eastAsia="华文中宋"/>
          <w:b/>
          <w:bCs/>
          <w:sz w:val="36"/>
          <w:szCs w:val="36"/>
        </w:rPr>
        <w:t>草业与草原学院实验室安全检查管理办法</w:t>
      </w:r>
    </w:p>
    <w:p w14:paraId="73D638CF">
      <w:pPr>
        <w:ind w:firstLine="562" w:firstLineChars="200"/>
        <w:rPr>
          <w:rFonts w:hint="eastAsia" w:ascii="仿宋_GB2312" w:eastAsia="仿宋_GB2312"/>
          <w:sz w:val="28"/>
          <w:szCs w:val="28"/>
        </w:rPr>
      </w:pPr>
      <w:r>
        <w:rPr>
          <w:rFonts w:hint="eastAsia" w:ascii="仿宋_GB2312" w:eastAsia="仿宋_GB2312"/>
          <w:b/>
          <w:bCs/>
          <w:sz w:val="28"/>
          <w:szCs w:val="28"/>
        </w:rPr>
        <w:t>第一条</w:t>
      </w:r>
      <w:r>
        <w:rPr>
          <w:rFonts w:hint="eastAsia" w:ascii="仿宋_GB2312" w:eastAsia="仿宋_GB2312"/>
          <w:sz w:val="28"/>
          <w:szCs w:val="28"/>
        </w:rPr>
        <w:t xml:space="preserve">  为切实加强草业与草原学院实验室制度化、规范化管理，提高师生安全意识，监督并指导学院各实验室消除安全隐患，确保实验室安全、有序运行，根据《</w:t>
      </w:r>
      <w:r>
        <w:fldChar w:fldCharType="begin"/>
      </w:r>
      <w:r>
        <w:instrText xml:space="preserve"> HYPERLINK "http://sbc.bjfu.edu.cn/gzzd/xxwj/349137.html" \t "http://sbc.bjfu.edu.cn/gzzd/xxwj/_blank" </w:instrText>
      </w:r>
      <w:r>
        <w:fldChar w:fldCharType="separate"/>
      </w:r>
      <w:r>
        <w:rPr>
          <w:rFonts w:hint="eastAsia" w:ascii="仿宋_GB2312" w:eastAsia="仿宋_GB2312"/>
          <w:sz w:val="28"/>
          <w:szCs w:val="28"/>
        </w:rPr>
        <w:t>北京林业大学实验室安全管理办法</w:t>
      </w:r>
      <w:r>
        <w:rPr>
          <w:rFonts w:hint="eastAsia" w:ascii="仿宋_GB2312" w:eastAsia="仿宋_GB2312"/>
          <w:sz w:val="28"/>
          <w:szCs w:val="28"/>
        </w:rPr>
        <w:fldChar w:fldCharType="end"/>
      </w:r>
      <w:r>
        <w:rPr>
          <w:rFonts w:hint="eastAsia" w:ascii="仿宋_GB2312" w:eastAsia="仿宋_GB2312"/>
          <w:sz w:val="28"/>
          <w:szCs w:val="28"/>
        </w:rPr>
        <w:t>》、《北京林业大学实验室分类分级管理办法（试行）》、《北京林业大学科研实验室安全督查办法》、《北京林业大学实验室安全督查员工作规程》等文件精神，特制定本管理办法。</w:t>
      </w:r>
    </w:p>
    <w:p w14:paraId="254A887C">
      <w:pPr>
        <w:ind w:firstLine="562" w:firstLineChars="200"/>
        <w:rPr>
          <w:rFonts w:hint="eastAsia" w:ascii="仿宋_GB2312" w:eastAsia="仿宋_GB2312"/>
          <w:sz w:val="28"/>
          <w:szCs w:val="28"/>
        </w:rPr>
      </w:pPr>
      <w:r>
        <w:rPr>
          <w:rFonts w:hint="eastAsia" w:ascii="仿宋_GB2312" w:eastAsia="仿宋_GB2312"/>
          <w:b/>
          <w:bCs/>
          <w:sz w:val="28"/>
          <w:szCs w:val="28"/>
        </w:rPr>
        <w:t xml:space="preserve">第二条  </w:t>
      </w:r>
      <w:r>
        <w:rPr>
          <w:rFonts w:hint="eastAsia" w:ascii="仿宋_GB2312" w:eastAsia="仿宋_GB2312"/>
          <w:sz w:val="28"/>
          <w:szCs w:val="28"/>
        </w:rPr>
        <w:t>本办法适用于草业与草原学院各级各类公共、科研实验室。</w:t>
      </w:r>
    </w:p>
    <w:p w14:paraId="228142D0">
      <w:pPr>
        <w:ind w:firstLine="562" w:firstLineChars="200"/>
        <w:rPr>
          <w:rFonts w:hint="eastAsia" w:ascii="仿宋_GB2312" w:eastAsia="仿宋_GB2312"/>
          <w:sz w:val="28"/>
          <w:szCs w:val="28"/>
        </w:rPr>
      </w:pPr>
      <w:r>
        <w:rPr>
          <w:rFonts w:hint="eastAsia" w:ascii="仿宋_GB2312" w:eastAsia="仿宋_GB2312"/>
          <w:b/>
          <w:bCs/>
          <w:sz w:val="28"/>
          <w:szCs w:val="28"/>
        </w:rPr>
        <w:t>第三条</w:t>
      </w:r>
      <w:r>
        <w:rPr>
          <w:rFonts w:hint="eastAsia" w:ascii="仿宋_GB2312" w:eastAsia="仿宋_GB2312"/>
          <w:sz w:val="28"/>
          <w:szCs w:val="28"/>
        </w:rPr>
        <w:t xml:space="preserve">  学院实验室安全领导小组办公室(以下简称办公室)负责学院实验室安全检查工作，具体职责包括：</w:t>
      </w:r>
    </w:p>
    <w:p w14:paraId="394686BA">
      <w:pPr>
        <w:ind w:firstLine="560" w:firstLineChars="200"/>
        <w:rPr>
          <w:rFonts w:hint="eastAsia" w:ascii="仿宋_GB2312" w:eastAsia="仿宋_GB2312"/>
          <w:sz w:val="28"/>
          <w:szCs w:val="28"/>
        </w:rPr>
      </w:pPr>
      <w:r>
        <w:rPr>
          <w:rFonts w:hint="eastAsia" w:ascii="仿宋_GB2312" w:eastAsia="仿宋_GB2312"/>
          <w:sz w:val="28"/>
          <w:szCs w:val="28"/>
        </w:rPr>
        <w:t>(一)负责院级实验室安全督查队伍的聘任和日常管理；</w:t>
      </w:r>
    </w:p>
    <w:p w14:paraId="48D08320">
      <w:pPr>
        <w:ind w:firstLine="560" w:firstLineChars="200"/>
        <w:rPr>
          <w:rFonts w:hint="eastAsia" w:ascii="仿宋_GB2312" w:eastAsia="仿宋_GB2312"/>
          <w:sz w:val="28"/>
          <w:szCs w:val="28"/>
        </w:rPr>
      </w:pPr>
      <w:r>
        <w:rPr>
          <w:rFonts w:hint="eastAsia" w:ascii="仿宋_GB2312" w:eastAsia="仿宋_GB2312"/>
          <w:sz w:val="28"/>
          <w:szCs w:val="28"/>
        </w:rPr>
        <w:t>(二)指导各公共、科研实验室开展常规检查；</w:t>
      </w:r>
    </w:p>
    <w:p w14:paraId="22AA0B93">
      <w:pPr>
        <w:ind w:firstLine="560" w:firstLineChars="200"/>
        <w:rPr>
          <w:rFonts w:hint="eastAsia" w:ascii="仿宋_GB2312" w:eastAsia="仿宋_GB2312"/>
          <w:sz w:val="28"/>
          <w:szCs w:val="28"/>
        </w:rPr>
      </w:pPr>
      <w:r>
        <w:rPr>
          <w:rFonts w:hint="eastAsia" w:ascii="仿宋_GB2312" w:eastAsia="仿宋_GB2312"/>
          <w:sz w:val="28"/>
          <w:szCs w:val="28"/>
        </w:rPr>
        <w:t>(三)制订学院实验室安全检查工作计划并组织实施；</w:t>
      </w:r>
    </w:p>
    <w:p w14:paraId="339D927B">
      <w:pPr>
        <w:ind w:firstLine="560" w:firstLineChars="200"/>
        <w:rPr>
          <w:rFonts w:hint="eastAsia" w:ascii="仿宋_GB2312" w:eastAsia="仿宋_GB2312"/>
          <w:sz w:val="28"/>
          <w:szCs w:val="28"/>
        </w:rPr>
      </w:pPr>
      <w:r>
        <w:rPr>
          <w:rFonts w:hint="eastAsia" w:ascii="仿宋_GB2312" w:eastAsia="仿宋_GB2312"/>
          <w:sz w:val="28"/>
          <w:szCs w:val="28"/>
        </w:rPr>
        <w:t xml:space="preserve">(四)及时收集检查意见，下发整改通知，并督促落实整改。 </w:t>
      </w:r>
    </w:p>
    <w:p w14:paraId="0B4B627F">
      <w:pPr>
        <w:adjustRightInd w:val="0"/>
        <w:snapToGrid w:val="0"/>
        <w:spacing w:after="156" w:afterLines="50" w:line="500" w:lineRule="exact"/>
        <w:ind w:firstLine="562" w:firstLineChars="200"/>
        <w:jc w:val="left"/>
        <w:rPr>
          <w:rFonts w:hint="eastAsia" w:ascii="仿宋_GB2312" w:eastAsia="仿宋_GB2312"/>
          <w:sz w:val="28"/>
          <w:szCs w:val="28"/>
        </w:rPr>
      </w:pPr>
      <w:r>
        <w:rPr>
          <w:rFonts w:hint="eastAsia" w:ascii="仿宋_GB2312" w:eastAsia="仿宋_GB2312"/>
          <w:b/>
          <w:bCs/>
          <w:sz w:val="28"/>
          <w:szCs w:val="28"/>
        </w:rPr>
        <w:t>第四条</w:t>
      </w:r>
      <w:r>
        <w:rPr>
          <w:rFonts w:hint="eastAsia" w:ascii="仿宋_GB2312" w:eastAsia="仿宋_GB2312"/>
          <w:sz w:val="28"/>
          <w:szCs w:val="28"/>
        </w:rPr>
        <w:t xml:space="preserve">  学院实验室安全检查由实验室自查、日常抽查、定期督查、专项督查四部分组成，检查人员应对照《实验室安全自查表》(附件1)及《高等学校实验室安全检查项目表》(附件2)开展检查，具体包括：</w:t>
      </w:r>
    </w:p>
    <w:p w14:paraId="1BEDADB0">
      <w:pPr>
        <w:ind w:firstLine="560" w:firstLineChars="200"/>
        <w:rPr>
          <w:rFonts w:hint="eastAsia" w:ascii="仿宋_GB2312" w:eastAsia="仿宋_GB2312"/>
          <w:sz w:val="28"/>
          <w:szCs w:val="28"/>
        </w:rPr>
      </w:pPr>
      <w:r>
        <w:rPr>
          <w:rFonts w:hint="eastAsia" w:ascii="仿宋_GB2312" w:eastAsia="仿宋_GB2312"/>
          <w:sz w:val="28"/>
          <w:szCs w:val="28"/>
        </w:rPr>
        <w:t>（一）实验室自查：由实验室安全责任人组织开展，以室内危险源管理为检查重点，做好每日巡视检查，及时发现并消除安全隐患；</w:t>
      </w:r>
    </w:p>
    <w:p w14:paraId="05E93AD5">
      <w:pPr>
        <w:ind w:firstLine="560" w:firstLineChars="200"/>
        <w:rPr>
          <w:rFonts w:ascii="仿宋_GB2312" w:eastAsia="仿宋_GB2312"/>
          <w:sz w:val="28"/>
          <w:szCs w:val="28"/>
        </w:rPr>
      </w:pPr>
      <w:r>
        <w:rPr>
          <w:rFonts w:hint="eastAsia" w:ascii="仿宋_GB2312" w:eastAsia="仿宋_GB2312"/>
          <w:sz w:val="28"/>
          <w:szCs w:val="28"/>
        </w:rPr>
        <w:t>（二）日常抽查：由学院实验室管理员组织开展，对实验室安全管理及日常运行情况进行检查，每周不少于三次；</w:t>
      </w:r>
    </w:p>
    <w:p w14:paraId="42EA7EDF">
      <w:pPr>
        <w:ind w:firstLine="560" w:firstLineChars="200"/>
        <w:rPr>
          <w:rFonts w:hint="eastAsia" w:ascii="仿宋_GB2312" w:eastAsia="仿宋_GB2312"/>
          <w:sz w:val="28"/>
          <w:szCs w:val="28"/>
        </w:rPr>
      </w:pPr>
      <w:r>
        <w:rPr>
          <w:rFonts w:hint="eastAsia" w:ascii="仿宋_GB2312" w:eastAsia="仿宋_GB2312"/>
          <w:sz w:val="28"/>
          <w:szCs w:val="28"/>
        </w:rPr>
        <w:t>（三）定期督查：由实验室安全督查队组织开展，督查内容包括电气安全、消防安全、环境安全、设备安全、化学品安全等方面，每周不少于一次；</w:t>
      </w:r>
    </w:p>
    <w:p w14:paraId="62CBDD9A">
      <w:pPr>
        <w:ind w:firstLine="560" w:firstLineChars="200"/>
        <w:rPr>
          <w:rFonts w:hint="eastAsia" w:ascii="仿宋_GB2312" w:eastAsia="仿宋_GB2312"/>
          <w:sz w:val="28"/>
          <w:szCs w:val="28"/>
        </w:rPr>
      </w:pPr>
      <w:r>
        <w:rPr>
          <w:rFonts w:hint="eastAsia" w:ascii="仿宋_GB2312" w:eastAsia="仿宋_GB2312"/>
          <w:sz w:val="28"/>
          <w:szCs w:val="28"/>
        </w:rPr>
        <w:t>（四）专项督查：按照上级部门及学校有关要求部署，实验室安全督查队对危险化学品、实验室危险废物、高温高压危险设备、安全责任制落实、管理制度建设、安全教育培训、保障重要时间节点和重大活动安全等方面开展安全督查。</w:t>
      </w:r>
    </w:p>
    <w:p w14:paraId="5F234061">
      <w:pPr>
        <w:ind w:firstLine="562" w:firstLineChars="200"/>
        <w:rPr>
          <w:rFonts w:hint="eastAsia" w:ascii="仿宋_GB2312" w:eastAsia="仿宋_GB2312"/>
          <w:sz w:val="28"/>
          <w:szCs w:val="28"/>
        </w:rPr>
      </w:pPr>
      <w:r>
        <w:rPr>
          <w:rFonts w:hint="eastAsia" w:ascii="仿宋_GB2312" w:eastAsia="仿宋_GB2312"/>
          <w:b/>
          <w:bCs/>
          <w:sz w:val="28"/>
          <w:szCs w:val="28"/>
        </w:rPr>
        <w:t xml:space="preserve">第五条  </w:t>
      </w:r>
      <w:r>
        <w:rPr>
          <w:rFonts w:hint="eastAsia" w:ascii="仿宋" w:hAnsi="仿宋" w:eastAsia="仿宋" w:cs="仿宋"/>
          <w:color w:val="000000"/>
          <w:sz w:val="28"/>
          <w:szCs w:val="28"/>
        </w:rPr>
        <w:t>各实验室是做好实验室安全工作的主体，应积极做好自查工作，并配合学院开展抽查、督查工作，如实提供检查材料，解释相关质疑，对查出的安全隐患，应按要求及时整改</w:t>
      </w:r>
      <w:r>
        <w:rPr>
          <w:rFonts w:hint="eastAsia" w:ascii="仿宋_GB2312" w:eastAsia="仿宋_GB2312"/>
          <w:sz w:val="28"/>
          <w:szCs w:val="28"/>
        </w:rPr>
        <w:t>，确保整改落实到位。</w:t>
      </w:r>
    </w:p>
    <w:p w14:paraId="36AEC90F">
      <w:pPr>
        <w:ind w:firstLine="562" w:firstLineChars="200"/>
        <w:rPr>
          <w:rFonts w:hint="eastAsia" w:ascii="仿宋_GB2312" w:eastAsia="仿宋_GB2312"/>
          <w:sz w:val="28"/>
          <w:szCs w:val="28"/>
        </w:rPr>
      </w:pPr>
      <w:r>
        <w:rPr>
          <w:rFonts w:hint="eastAsia" w:ascii="仿宋_GB2312" w:eastAsia="仿宋_GB2312"/>
          <w:b/>
          <w:bCs/>
          <w:sz w:val="28"/>
          <w:szCs w:val="28"/>
        </w:rPr>
        <w:t xml:space="preserve">第六条  </w:t>
      </w:r>
      <w:r>
        <w:rPr>
          <w:rFonts w:hint="eastAsia" w:ascii="仿宋_GB2312" w:eastAsia="仿宋_GB2312"/>
          <w:sz w:val="28"/>
          <w:szCs w:val="28"/>
        </w:rPr>
        <w:t>学院实验室安全督查员由学院聘任，一般聘期为一年，并按要求参加相关实验室安全培训。具体职责包括：</w:t>
      </w:r>
    </w:p>
    <w:p w14:paraId="3C56D2A8">
      <w:pPr>
        <w:ind w:firstLine="560" w:firstLineChars="200"/>
        <w:rPr>
          <w:rFonts w:hint="eastAsia" w:ascii="仿宋_GB2312" w:eastAsia="仿宋_GB2312"/>
          <w:sz w:val="28"/>
          <w:szCs w:val="28"/>
        </w:rPr>
      </w:pPr>
      <w:r>
        <w:rPr>
          <w:rFonts w:hint="eastAsia" w:ascii="仿宋_GB2312" w:eastAsia="仿宋_GB2312"/>
          <w:sz w:val="28"/>
          <w:szCs w:val="28"/>
        </w:rPr>
        <w:t>（一）根据学院的督查工作安排，完成实验室安全定期或专项督查任务，查找实验室安全隐患，并做好登记与拍照取证工作；</w:t>
      </w:r>
    </w:p>
    <w:p w14:paraId="6CD45ECC">
      <w:pPr>
        <w:ind w:firstLine="560" w:firstLineChars="200"/>
        <w:rPr>
          <w:rFonts w:hint="eastAsia" w:ascii="仿宋_GB2312" w:eastAsia="仿宋_GB2312"/>
          <w:sz w:val="28"/>
          <w:szCs w:val="28"/>
        </w:rPr>
      </w:pPr>
      <w:r>
        <w:rPr>
          <w:rFonts w:hint="eastAsia" w:ascii="仿宋_GB2312" w:eastAsia="仿宋_GB2312"/>
          <w:sz w:val="28"/>
          <w:szCs w:val="28"/>
        </w:rPr>
        <w:t>（二）对检查中发现的问题零容忍，督查工作形成闭环，能立行立改的监督落实现场整改；不能马上解决的要做好登记，及时反馈学院并做好跟进；</w:t>
      </w:r>
    </w:p>
    <w:p w14:paraId="6A84DC7D">
      <w:pPr>
        <w:ind w:firstLine="560" w:firstLineChars="200"/>
        <w:rPr>
          <w:rFonts w:hint="eastAsia" w:ascii="仿宋_GB2312" w:eastAsia="仿宋_GB2312"/>
          <w:sz w:val="28"/>
          <w:szCs w:val="28"/>
        </w:rPr>
      </w:pPr>
      <w:r>
        <w:rPr>
          <w:rFonts w:hint="eastAsia" w:ascii="仿宋_GB2312" w:eastAsia="仿宋_GB2312"/>
          <w:sz w:val="28"/>
          <w:szCs w:val="28"/>
        </w:rPr>
        <w:t>（三）收集和反映学院师生对实验室安全管理的意见及建议，参与学院实验室安全相关工作研讨；</w:t>
      </w:r>
    </w:p>
    <w:p w14:paraId="26D12BAA">
      <w:pPr>
        <w:ind w:firstLine="560" w:firstLineChars="200"/>
        <w:rPr>
          <w:rFonts w:hint="eastAsia" w:ascii="仿宋_GB2312" w:eastAsia="仿宋_GB2312"/>
          <w:sz w:val="28"/>
          <w:szCs w:val="28"/>
        </w:rPr>
      </w:pPr>
      <w:r>
        <w:rPr>
          <w:rFonts w:hint="eastAsia" w:ascii="仿宋_GB2312" w:eastAsia="仿宋_GB2312"/>
          <w:sz w:val="28"/>
          <w:szCs w:val="28"/>
        </w:rPr>
        <w:t>（四）完成学院交办的其他工作。</w:t>
      </w:r>
    </w:p>
    <w:p w14:paraId="6A90F437">
      <w:pPr>
        <w:ind w:firstLine="562" w:firstLineChars="200"/>
        <w:rPr>
          <w:rFonts w:hint="eastAsia" w:ascii="仿宋_GB2312" w:eastAsia="仿宋_GB2312"/>
          <w:sz w:val="28"/>
          <w:szCs w:val="28"/>
        </w:rPr>
      </w:pPr>
      <w:r>
        <w:rPr>
          <w:rFonts w:hint="eastAsia" w:ascii="仿宋_GB2312" w:eastAsia="仿宋_GB2312"/>
          <w:b/>
          <w:bCs/>
          <w:sz w:val="28"/>
          <w:szCs w:val="28"/>
        </w:rPr>
        <w:t>第七条</w:t>
      </w:r>
      <w:r>
        <w:rPr>
          <w:rFonts w:hint="eastAsia" w:ascii="仿宋_GB2312" w:eastAsia="仿宋_GB2312"/>
          <w:sz w:val="28"/>
          <w:szCs w:val="28"/>
        </w:rPr>
        <w:t xml:space="preserve">  检查要求</w:t>
      </w:r>
    </w:p>
    <w:p w14:paraId="4A71F493">
      <w:pPr>
        <w:ind w:firstLine="560" w:firstLineChars="200"/>
        <w:rPr>
          <w:rFonts w:hint="eastAsia" w:ascii="仿宋_GB2312" w:eastAsia="仿宋_GB2312"/>
          <w:sz w:val="28"/>
          <w:szCs w:val="28"/>
        </w:rPr>
      </w:pPr>
      <w:r>
        <w:rPr>
          <w:rFonts w:hint="eastAsia" w:ascii="仿宋_GB2312" w:eastAsia="仿宋_GB2312"/>
          <w:sz w:val="28"/>
          <w:szCs w:val="28"/>
        </w:rPr>
        <w:t>（一）开展检查工作时应坚持不发通知、不打招呼、不听汇报和直奔现场的“三不一直”工作方式，坚决杜绝“人情”；</w:t>
      </w:r>
    </w:p>
    <w:p w14:paraId="7E957BEB">
      <w:pPr>
        <w:ind w:firstLine="560" w:firstLineChars="200"/>
        <w:rPr>
          <w:rFonts w:hint="eastAsia" w:ascii="仿宋_GB2312" w:eastAsia="仿宋_GB2312"/>
          <w:sz w:val="28"/>
          <w:szCs w:val="28"/>
        </w:rPr>
      </w:pPr>
      <w:r>
        <w:rPr>
          <w:rFonts w:hint="eastAsia" w:ascii="仿宋_GB2312" w:eastAsia="仿宋_GB2312"/>
          <w:sz w:val="28"/>
          <w:szCs w:val="28"/>
        </w:rPr>
        <w:t>（二）检查工作应实事求是，及时、全面、准确地了解和反馈有关情况，并对涉密事项严格保密；</w:t>
      </w:r>
    </w:p>
    <w:p w14:paraId="365FCC54">
      <w:pPr>
        <w:ind w:firstLine="560" w:firstLineChars="200"/>
        <w:rPr>
          <w:rFonts w:hint="eastAsia" w:ascii="仿宋_GB2312" w:eastAsia="仿宋_GB2312"/>
          <w:sz w:val="28"/>
          <w:szCs w:val="28"/>
        </w:rPr>
      </w:pPr>
      <w:r>
        <w:rPr>
          <w:rFonts w:hint="eastAsia" w:ascii="仿宋_GB2312" w:eastAsia="仿宋_GB2312"/>
          <w:sz w:val="28"/>
          <w:szCs w:val="28"/>
        </w:rPr>
        <w:t>（三）检查人员在开展工作时须注意方式方法，文明用语，有礼有节，有效沟通，尊重教师和学生，不得与师生发生冲突；须着装规范得体，不得穿短裙、短裤、拖鞋、凉鞋；在进入化学、生物类实验室时，须穿实验服，如有必要也需配备手套、口罩等防护措施。</w:t>
      </w:r>
    </w:p>
    <w:p w14:paraId="6578F3D7">
      <w:pPr>
        <w:ind w:firstLine="562" w:firstLineChars="200"/>
        <w:rPr>
          <w:rFonts w:hint="eastAsia" w:ascii="仿宋_GB2312" w:eastAsia="仿宋_GB2312"/>
          <w:sz w:val="28"/>
          <w:szCs w:val="28"/>
        </w:rPr>
      </w:pPr>
      <w:r>
        <w:rPr>
          <w:rFonts w:hint="eastAsia" w:ascii="仿宋_GB2312" w:eastAsia="仿宋_GB2312"/>
          <w:b/>
          <w:bCs/>
          <w:sz w:val="28"/>
          <w:szCs w:val="28"/>
        </w:rPr>
        <w:t>第八条</w:t>
      </w:r>
      <w:r>
        <w:rPr>
          <w:rFonts w:hint="eastAsia" w:ascii="仿宋_GB2312" w:eastAsia="仿宋_GB2312"/>
          <w:sz w:val="28"/>
          <w:szCs w:val="28"/>
        </w:rPr>
        <w:t xml:space="preserve">  实验室安全督查队工作程序</w:t>
      </w:r>
    </w:p>
    <w:p w14:paraId="0660A0A4">
      <w:pPr>
        <w:ind w:firstLine="560" w:firstLineChars="200"/>
        <w:rPr>
          <w:rFonts w:hint="eastAsia" w:ascii="仿宋_GB2312" w:eastAsia="仿宋_GB2312"/>
          <w:sz w:val="28"/>
          <w:szCs w:val="28"/>
        </w:rPr>
      </w:pPr>
      <w:r>
        <w:rPr>
          <w:rFonts w:hint="eastAsia" w:ascii="仿宋_GB2312" w:eastAsia="仿宋_GB2312"/>
          <w:sz w:val="28"/>
          <w:szCs w:val="28"/>
        </w:rPr>
        <w:t>（一）学院部署督查任务；</w:t>
      </w:r>
    </w:p>
    <w:p w14:paraId="65907116">
      <w:pPr>
        <w:ind w:firstLine="560" w:firstLineChars="200"/>
        <w:rPr>
          <w:rFonts w:hint="eastAsia" w:ascii="仿宋_GB2312" w:eastAsia="仿宋_GB2312"/>
          <w:sz w:val="28"/>
          <w:szCs w:val="28"/>
        </w:rPr>
      </w:pPr>
      <w:r>
        <w:rPr>
          <w:rFonts w:hint="eastAsia" w:ascii="仿宋_GB2312" w:eastAsia="仿宋_GB2312"/>
          <w:sz w:val="28"/>
          <w:szCs w:val="28"/>
        </w:rPr>
        <w:t>（二）督查人员按计划对实验室开展安全督查，对隐患部位、操作取样留存（照片、视频等）上传“实验室安全督查系统”；</w:t>
      </w:r>
    </w:p>
    <w:p w14:paraId="77A64C8B">
      <w:pPr>
        <w:ind w:firstLine="560" w:firstLineChars="200"/>
        <w:rPr>
          <w:rFonts w:hint="eastAsia" w:ascii="仿宋_GB2312" w:eastAsia="仿宋_GB2312"/>
          <w:sz w:val="28"/>
          <w:szCs w:val="28"/>
        </w:rPr>
      </w:pPr>
      <w:r>
        <w:rPr>
          <w:rFonts w:hint="eastAsia" w:ascii="仿宋_GB2312" w:eastAsia="仿宋_GB2312"/>
          <w:sz w:val="28"/>
          <w:szCs w:val="28"/>
        </w:rPr>
        <w:t>（三）学院通报督查情况（学校与学院），并下发整改通知至相关实验室；</w:t>
      </w:r>
    </w:p>
    <w:p w14:paraId="4B9411D4">
      <w:pPr>
        <w:ind w:firstLine="560" w:firstLineChars="200"/>
        <w:rPr>
          <w:rFonts w:hint="eastAsia" w:ascii="仿宋_GB2312" w:eastAsia="仿宋_GB2312"/>
          <w:sz w:val="28"/>
          <w:szCs w:val="28"/>
        </w:rPr>
      </w:pPr>
      <w:r>
        <w:rPr>
          <w:rFonts w:hint="eastAsia" w:ascii="仿宋_GB2312" w:eastAsia="仿宋_GB2312"/>
          <w:sz w:val="28"/>
          <w:szCs w:val="28"/>
        </w:rPr>
        <w:t xml:space="preserve">（四）被督查实验室根据整改通知要求于一周内积极整改并提交整改措施与整改照片，上传“实验室安全督查系统”； </w:t>
      </w:r>
    </w:p>
    <w:p w14:paraId="71833F23">
      <w:pPr>
        <w:ind w:firstLine="560" w:firstLineChars="200"/>
        <w:rPr>
          <w:rFonts w:hint="eastAsia" w:ascii="仿宋_GB2312" w:eastAsia="仿宋_GB2312"/>
          <w:sz w:val="28"/>
          <w:szCs w:val="28"/>
        </w:rPr>
      </w:pPr>
      <w:r>
        <w:rPr>
          <w:rFonts w:hint="eastAsia" w:ascii="仿宋_GB2312" w:eastAsia="仿宋_GB2312"/>
          <w:sz w:val="28"/>
          <w:szCs w:val="28"/>
        </w:rPr>
        <w:t>（五）根据被督查实验室的整改报告，进行现场复查验证。</w:t>
      </w:r>
    </w:p>
    <w:p w14:paraId="675D8A5D">
      <w:pPr>
        <w:ind w:firstLine="562" w:firstLineChars="200"/>
        <w:rPr>
          <w:rFonts w:hint="eastAsia" w:ascii="仿宋_GB2312" w:eastAsia="仿宋_GB2312"/>
          <w:sz w:val="28"/>
          <w:szCs w:val="28"/>
        </w:rPr>
      </w:pPr>
      <w:r>
        <w:rPr>
          <w:rFonts w:hint="eastAsia" w:ascii="仿宋_GB2312" w:eastAsia="仿宋_GB2312"/>
          <w:b/>
          <w:bCs/>
          <w:sz w:val="28"/>
          <w:szCs w:val="28"/>
        </w:rPr>
        <w:t>第九条</w:t>
      </w:r>
      <w:r>
        <w:rPr>
          <w:rFonts w:hint="eastAsia" w:ascii="仿宋_GB2312" w:eastAsia="仿宋_GB2312"/>
          <w:sz w:val="28"/>
          <w:szCs w:val="28"/>
        </w:rPr>
        <w:t xml:space="preserve">  本办法自发布之日起实施，由草业与草原学院负责解释。</w:t>
      </w:r>
    </w:p>
    <w:p w14:paraId="69824C12">
      <w:pPr>
        <w:ind w:firstLine="560" w:firstLineChars="200"/>
        <w:rPr>
          <w:rFonts w:hint="eastAsia" w:ascii="仿宋_GB2312" w:eastAsia="仿宋_GB2312"/>
          <w:sz w:val="28"/>
          <w:szCs w:val="28"/>
        </w:rPr>
      </w:pPr>
      <w:r>
        <w:rPr>
          <w:rFonts w:hint="eastAsia" w:ascii="仿宋_GB2312" w:eastAsia="仿宋_GB2312"/>
          <w:sz w:val="28"/>
          <w:szCs w:val="28"/>
        </w:rPr>
        <w:t>检查内容及标准见附件。</w:t>
      </w:r>
    </w:p>
    <w:p w14:paraId="7B68B4A0">
      <w:pPr>
        <w:ind w:firstLine="560" w:firstLineChars="200"/>
        <w:rPr>
          <w:rFonts w:hint="eastAsia" w:ascii="仿宋_GB2312" w:eastAsia="仿宋_GB2312"/>
          <w:sz w:val="28"/>
          <w:szCs w:val="28"/>
        </w:rPr>
      </w:pPr>
    </w:p>
    <w:p w14:paraId="492E6510">
      <w:pPr>
        <w:ind w:firstLine="560" w:firstLineChars="200"/>
        <w:rPr>
          <w:rFonts w:hint="eastAsia" w:ascii="仿宋_GB2312" w:eastAsia="仿宋_GB2312"/>
          <w:sz w:val="28"/>
          <w:szCs w:val="28"/>
        </w:rPr>
      </w:pPr>
    </w:p>
    <w:p w14:paraId="76C7B80A">
      <w:pPr>
        <w:ind w:firstLine="560" w:firstLineChars="200"/>
        <w:rPr>
          <w:rFonts w:hint="eastAsia" w:ascii="仿宋_GB2312" w:eastAsia="仿宋_GB2312"/>
          <w:sz w:val="28"/>
          <w:szCs w:val="28"/>
        </w:rPr>
      </w:pPr>
    </w:p>
    <w:p w14:paraId="0E57A528">
      <w:pPr>
        <w:ind w:firstLine="560" w:firstLineChars="200"/>
        <w:rPr>
          <w:rFonts w:hint="eastAsia" w:ascii="仿宋_GB2312" w:eastAsia="仿宋_GB2312"/>
          <w:sz w:val="28"/>
          <w:szCs w:val="28"/>
        </w:rPr>
      </w:pPr>
    </w:p>
    <w:p w14:paraId="60EB18F8">
      <w:pPr>
        <w:ind w:firstLine="560" w:firstLineChars="200"/>
        <w:rPr>
          <w:rFonts w:hint="eastAsia" w:ascii="仿宋_GB2312" w:eastAsia="仿宋_GB2312"/>
          <w:sz w:val="28"/>
          <w:szCs w:val="28"/>
        </w:rPr>
      </w:pPr>
    </w:p>
    <w:p w14:paraId="6FEB0992">
      <w:pPr>
        <w:ind w:firstLine="560" w:firstLineChars="200"/>
        <w:jc w:val="right"/>
        <w:rPr>
          <w:rFonts w:hint="eastAsia" w:ascii="仿宋_GB2312" w:eastAsia="仿宋_GB2312"/>
          <w:sz w:val="28"/>
          <w:szCs w:val="28"/>
          <w:lang w:val="en-US" w:eastAsia="zh-CN"/>
        </w:rPr>
      </w:pPr>
      <w:r>
        <w:rPr>
          <w:rFonts w:hint="eastAsia" w:ascii="仿宋_GB2312" w:eastAsia="仿宋_GB2312"/>
          <w:sz w:val="28"/>
          <w:szCs w:val="28"/>
          <w:lang w:val="en-US" w:eastAsia="zh-CN"/>
        </w:rPr>
        <w:t>草业与草原学院</w:t>
      </w:r>
    </w:p>
    <w:p w14:paraId="5B339601">
      <w:pPr>
        <w:ind w:firstLine="560" w:firstLineChars="200"/>
        <w:jc w:val="right"/>
        <w:rPr>
          <w:rFonts w:hint="eastAsia" w:ascii="仿宋_GB2312" w:eastAsia="仿宋_GB2312"/>
          <w:sz w:val="28"/>
          <w:szCs w:val="28"/>
          <w:lang w:val="en-US" w:eastAsia="zh-CN"/>
        </w:rPr>
      </w:pPr>
      <w:r>
        <w:rPr>
          <w:rFonts w:hint="eastAsia" w:ascii="仿宋_GB2312" w:eastAsia="仿宋_GB2312"/>
          <w:sz w:val="28"/>
          <w:szCs w:val="28"/>
          <w:lang w:val="en-US" w:eastAsia="zh-CN"/>
        </w:rPr>
        <w:t>2024年4月12日</w:t>
      </w:r>
    </w:p>
    <w:p w14:paraId="401857CB">
      <w:pPr>
        <w:ind w:firstLine="560" w:firstLineChars="200"/>
        <w:rPr>
          <w:rFonts w:hint="default" w:ascii="仿宋_GB2312" w:eastAsia="仿宋_GB2312"/>
          <w:sz w:val="28"/>
          <w:szCs w:val="28"/>
          <w:lang w:val="en-US" w:eastAsia="zh-CN"/>
        </w:rPr>
        <w:sectPr>
          <w:pgSz w:w="11906" w:h="16838"/>
          <w:pgMar w:top="1440" w:right="1800" w:bottom="1440" w:left="1800" w:header="851" w:footer="992" w:gutter="0"/>
          <w:cols w:space="720" w:num="1"/>
          <w:docGrid w:type="lines" w:linePitch="312" w:charSpace="0"/>
        </w:sectPr>
      </w:pPr>
      <w:bookmarkStart w:id="3" w:name="_GoBack"/>
      <w:bookmarkEnd w:id="3"/>
    </w:p>
    <w:p w14:paraId="191C553E">
      <w:pPr>
        <w:spacing w:before="139" w:line="220" w:lineRule="auto"/>
        <w:jc w:val="left"/>
        <w:rPr>
          <w:rFonts w:hint="eastAsia" w:ascii="黑体" w:hAnsi="黑体" w:eastAsia="黑体" w:cs="黑体"/>
          <w:bCs/>
          <w:color w:val="000000"/>
          <w:sz w:val="32"/>
          <w:szCs w:val="30"/>
        </w:rPr>
      </w:pPr>
      <w:r>
        <w:rPr>
          <w:rFonts w:hint="eastAsia" w:ascii="黑体" w:hAnsi="黑体" w:eastAsia="黑体" w:cs="黑体"/>
          <w:bCs/>
          <w:color w:val="000000"/>
          <w:sz w:val="32"/>
          <w:szCs w:val="30"/>
        </w:rPr>
        <w:t xml:space="preserve">附件1                        </w:t>
      </w:r>
    </w:p>
    <w:p w14:paraId="7D807440">
      <w:pPr>
        <w:spacing w:before="139" w:line="220" w:lineRule="auto"/>
        <w:jc w:val="center"/>
        <w:rPr>
          <w:rFonts w:eastAsia="黑体"/>
          <w:b/>
          <w:color w:val="000000"/>
          <w:sz w:val="36"/>
          <w:szCs w:val="30"/>
        </w:rPr>
      </w:pPr>
      <w:r>
        <w:rPr>
          <w:rFonts w:eastAsia="黑体"/>
          <w:b/>
          <w:color w:val="000000"/>
          <w:sz w:val="36"/>
          <w:szCs w:val="30"/>
        </w:rPr>
        <w:t>实验室安全自查表</w:t>
      </w:r>
    </w:p>
    <w:p w14:paraId="099EB49A">
      <w:pPr>
        <w:spacing w:before="139" w:line="220" w:lineRule="auto"/>
        <w:jc w:val="left"/>
        <w:rPr>
          <w:rFonts w:eastAsia="黑体"/>
          <w:b/>
          <w:color w:val="000000"/>
          <w:sz w:val="36"/>
          <w:szCs w:val="30"/>
        </w:rPr>
      </w:pPr>
    </w:p>
    <w:p w14:paraId="5BDD44A0">
      <w:pPr>
        <w:spacing w:before="189" w:line="228" w:lineRule="auto"/>
        <w:ind w:left="395"/>
        <w:rPr>
          <w:rFonts w:ascii="宋体" w:hAnsi="宋体" w:cs="宋体"/>
          <w:sz w:val="22"/>
          <w:szCs w:val="22"/>
        </w:rPr>
      </w:pPr>
      <w:r>
        <w:rPr>
          <w:rFonts w:ascii="宋体" w:hAnsi="宋体" w:cs="宋体"/>
          <w:spacing w:val="-7"/>
          <w:sz w:val="22"/>
          <w:szCs w:val="22"/>
        </w:rPr>
        <w:t>实验室名称：</w:t>
      </w:r>
      <w:r>
        <w:rPr>
          <w:rFonts w:ascii="宋体" w:hAnsi="宋体" w:cs="宋体"/>
          <w:spacing w:val="8"/>
          <w:sz w:val="22"/>
          <w:szCs w:val="22"/>
        </w:rPr>
        <w:t xml:space="preserve">            </w:t>
      </w:r>
      <w:r>
        <w:rPr>
          <w:rFonts w:ascii="宋体" w:hAnsi="宋体" w:cs="宋体"/>
          <w:spacing w:val="-7"/>
          <w:sz w:val="22"/>
          <w:szCs w:val="22"/>
        </w:rPr>
        <w:t>楼</w:t>
      </w:r>
      <w:r>
        <w:rPr>
          <w:rFonts w:ascii="宋体" w:hAnsi="宋体" w:cs="宋体"/>
          <w:spacing w:val="-4"/>
          <w:sz w:val="22"/>
          <w:szCs w:val="22"/>
        </w:rPr>
        <w:t xml:space="preserve"> </w:t>
      </w:r>
      <w:r>
        <w:rPr>
          <w:rFonts w:ascii="宋体" w:hAnsi="宋体" w:cs="宋体"/>
          <w:spacing w:val="-7"/>
          <w:sz w:val="22"/>
          <w:szCs w:val="22"/>
        </w:rPr>
        <w:t>宇</w:t>
      </w:r>
      <w:r>
        <w:rPr>
          <w:rFonts w:ascii="宋体" w:hAnsi="宋体" w:cs="宋体"/>
          <w:spacing w:val="1"/>
          <w:sz w:val="22"/>
          <w:szCs w:val="22"/>
        </w:rPr>
        <w:t xml:space="preserve"> </w:t>
      </w:r>
      <w:r>
        <w:rPr>
          <w:rFonts w:ascii="宋体" w:hAnsi="宋体" w:cs="宋体"/>
          <w:spacing w:val="-7"/>
          <w:sz w:val="22"/>
          <w:szCs w:val="22"/>
        </w:rPr>
        <w:t>：</w:t>
      </w:r>
      <w:r>
        <w:rPr>
          <w:rFonts w:ascii="宋体" w:hAnsi="宋体" w:cs="宋体"/>
          <w:spacing w:val="3"/>
          <w:sz w:val="22"/>
          <w:szCs w:val="22"/>
        </w:rPr>
        <w:t xml:space="preserve">           </w:t>
      </w:r>
      <w:r>
        <w:rPr>
          <w:rFonts w:ascii="宋体" w:hAnsi="宋体" w:cs="宋体"/>
          <w:spacing w:val="-7"/>
          <w:sz w:val="22"/>
          <w:szCs w:val="22"/>
        </w:rPr>
        <w:t>房</w:t>
      </w:r>
      <w:r>
        <w:rPr>
          <w:rFonts w:ascii="宋体" w:hAnsi="宋体" w:cs="宋体"/>
          <w:spacing w:val="-21"/>
          <w:sz w:val="22"/>
          <w:szCs w:val="22"/>
        </w:rPr>
        <w:t xml:space="preserve"> </w:t>
      </w:r>
      <w:r>
        <w:rPr>
          <w:rFonts w:ascii="宋体" w:hAnsi="宋体" w:cs="宋体"/>
          <w:spacing w:val="-7"/>
          <w:sz w:val="22"/>
          <w:szCs w:val="22"/>
        </w:rPr>
        <w:t>间</w:t>
      </w:r>
      <w:r>
        <w:rPr>
          <w:rFonts w:ascii="宋体" w:hAnsi="宋体" w:cs="宋体"/>
          <w:spacing w:val="-39"/>
          <w:sz w:val="22"/>
          <w:szCs w:val="22"/>
        </w:rPr>
        <w:t xml:space="preserve"> </w:t>
      </w:r>
      <w:r>
        <w:rPr>
          <w:rFonts w:ascii="宋体" w:hAnsi="宋体" w:cs="宋体"/>
          <w:spacing w:val="-7"/>
          <w:sz w:val="22"/>
          <w:szCs w:val="22"/>
        </w:rPr>
        <w:t>号</w:t>
      </w:r>
      <w:r>
        <w:rPr>
          <w:rFonts w:ascii="宋体" w:hAnsi="宋体" w:cs="宋体"/>
          <w:spacing w:val="-26"/>
          <w:sz w:val="22"/>
          <w:szCs w:val="22"/>
        </w:rPr>
        <w:t xml:space="preserve"> </w:t>
      </w:r>
      <w:r>
        <w:rPr>
          <w:rFonts w:ascii="宋体" w:hAnsi="宋体" w:cs="宋体"/>
          <w:spacing w:val="-7"/>
          <w:sz w:val="22"/>
          <w:szCs w:val="22"/>
        </w:rPr>
        <w:t>：</w:t>
      </w:r>
      <w:r>
        <w:rPr>
          <w:rFonts w:ascii="宋体" w:hAnsi="宋体" w:cs="宋体"/>
          <w:spacing w:val="5"/>
          <w:sz w:val="22"/>
          <w:szCs w:val="22"/>
        </w:rPr>
        <w:t xml:space="preserve">              </w:t>
      </w:r>
      <w:r>
        <w:rPr>
          <w:rFonts w:ascii="宋体" w:hAnsi="宋体" w:cs="宋体"/>
          <w:spacing w:val="-7"/>
          <w:sz w:val="22"/>
          <w:szCs w:val="22"/>
        </w:rPr>
        <w:t>安全责任人：</w:t>
      </w:r>
      <w:r>
        <w:rPr>
          <w:rFonts w:ascii="宋体" w:hAnsi="宋体" w:cs="宋体"/>
          <w:spacing w:val="4"/>
          <w:sz w:val="22"/>
          <w:szCs w:val="22"/>
        </w:rPr>
        <w:t xml:space="preserve">                    </w:t>
      </w:r>
      <w:r>
        <w:rPr>
          <w:rFonts w:ascii="宋体" w:hAnsi="宋体" w:cs="宋体"/>
          <w:spacing w:val="3"/>
          <w:sz w:val="22"/>
          <w:szCs w:val="22"/>
        </w:rPr>
        <w:t xml:space="preserve">   </w:t>
      </w:r>
      <w:r>
        <w:rPr>
          <w:rFonts w:ascii="宋体" w:hAnsi="宋体" w:cs="宋体"/>
          <w:spacing w:val="-7"/>
          <w:sz w:val="22"/>
          <w:szCs w:val="22"/>
        </w:rPr>
        <w:t>年</w:t>
      </w:r>
      <w:r>
        <w:rPr>
          <w:rFonts w:ascii="宋体" w:hAnsi="宋体" w:cs="宋体"/>
          <w:spacing w:val="19"/>
          <w:sz w:val="22"/>
          <w:szCs w:val="22"/>
        </w:rPr>
        <w:t xml:space="preserve">  </w:t>
      </w:r>
      <w:r>
        <w:rPr>
          <w:rFonts w:ascii="宋体" w:hAnsi="宋体" w:cs="宋体"/>
          <w:spacing w:val="-7"/>
          <w:sz w:val="22"/>
          <w:szCs w:val="22"/>
        </w:rPr>
        <w:t>月</w:t>
      </w:r>
      <w:r>
        <w:rPr>
          <w:rFonts w:ascii="宋体" w:hAnsi="宋体" w:cs="宋体"/>
          <w:spacing w:val="36"/>
          <w:sz w:val="22"/>
          <w:szCs w:val="22"/>
        </w:rPr>
        <w:t xml:space="preserve">  </w:t>
      </w:r>
      <w:r>
        <w:rPr>
          <w:rFonts w:ascii="宋体" w:hAnsi="宋体" w:cs="宋体"/>
          <w:spacing w:val="-7"/>
          <w:sz w:val="22"/>
          <w:szCs w:val="22"/>
        </w:rPr>
        <w:t>日</w:t>
      </w:r>
    </w:p>
    <w:p w14:paraId="0A993C4D">
      <w:pPr>
        <w:spacing w:line="74" w:lineRule="exact"/>
      </w:pPr>
    </w:p>
    <w:tbl>
      <w:tblPr>
        <w:tblStyle w:val="18"/>
        <w:tblW w:w="1350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1491"/>
        <w:gridCol w:w="1274"/>
      </w:tblGrid>
      <w:tr w14:paraId="57C44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735" w:type="dxa"/>
          </w:tcPr>
          <w:p w14:paraId="25875E5C">
            <w:pPr>
              <w:rPr>
                <w:rFonts w:hint="eastAsia" w:ascii="宋体" w:hAnsi="宋体" w:cs="宋体"/>
                <w:sz w:val="24"/>
              </w:rPr>
            </w:pPr>
          </w:p>
        </w:tc>
        <w:tc>
          <w:tcPr>
            <w:tcW w:w="11491" w:type="dxa"/>
          </w:tcPr>
          <w:p w14:paraId="4247ADFD">
            <w:pPr>
              <w:spacing w:before="184" w:line="219" w:lineRule="auto"/>
              <w:ind w:left="5260"/>
              <w:rPr>
                <w:rFonts w:hint="eastAsia" w:ascii="宋体" w:hAnsi="宋体" w:cs="宋体"/>
                <w:sz w:val="24"/>
              </w:rPr>
            </w:pPr>
            <w:r>
              <w:rPr>
                <w:rFonts w:hint="eastAsia" w:ascii="宋体" w:hAnsi="宋体" w:cs="宋体"/>
                <w:spacing w:val="13"/>
                <w:sz w:val="24"/>
              </w:rPr>
              <w:t>检查内容</w:t>
            </w:r>
          </w:p>
        </w:tc>
        <w:tc>
          <w:tcPr>
            <w:tcW w:w="1274" w:type="dxa"/>
          </w:tcPr>
          <w:p w14:paraId="4E9FA11F">
            <w:pPr>
              <w:spacing w:before="184" w:line="219" w:lineRule="auto"/>
              <w:ind w:left="199"/>
              <w:rPr>
                <w:rFonts w:hint="eastAsia" w:ascii="宋体" w:hAnsi="宋体" w:cs="宋体"/>
                <w:sz w:val="24"/>
              </w:rPr>
            </w:pPr>
            <w:r>
              <w:rPr>
                <w:rFonts w:hint="eastAsia" w:ascii="宋体" w:hAnsi="宋体" w:cs="宋体"/>
                <w:spacing w:val="-2"/>
                <w:sz w:val="24"/>
              </w:rPr>
              <w:t>检查情况</w:t>
            </w:r>
          </w:p>
        </w:tc>
      </w:tr>
      <w:tr w14:paraId="40617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735" w:type="dxa"/>
            <w:vMerge w:val="restart"/>
            <w:tcBorders>
              <w:bottom w:val="nil"/>
            </w:tcBorders>
            <w:vAlign w:val="center"/>
          </w:tcPr>
          <w:p w14:paraId="443DD1B5">
            <w:pPr>
              <w:spacing w:line="244" w:lineRule="auto"/>
              <w:jc w:val="center"/>
              <w:rPr>
                <w:rFonts w:hint="eastAsia" w:ascii="宋体" w:hAnsi="宋体" w:cs="宋体"/>
                <w:sz w:val="24"/>
              </w:rPr>
            </w:pPr>
          </w:p>
          <w:p w14:paraId="66A34DA1">
            <w:pPr>
              <w:spacing w:line="245" w:lineRule="auto"/>
              <w:jc w:val="center"/>
              <w:rPr>
                <w:rFonts w:hint="eastAsia" w:ascii="宋体" w:hAnsi="宋体" w:cs="宋体"/>
                <w:sz w:val="24"/>
              </w:rPr>
            </w:pPr>
          </w:p>
          <w:p w14:paraId="045B6478">
            <w:pPr>
              <w:spacing w:line="245" w:lineRule="auto"/>
              <w:jc w:val="center"/>
              <w:rPr>
                <w:rFonts w:hint="eastAsia" w:ascii="宋体" w:hAnsi="宋体" w:cs="宋体"/>
                <w:sz w:val="24"/>
              </w:rPr>
            </w:pPr>
          </w:p>
          <w:p w14:paraId="6EED7B7E">
            <w:pPr>
              <w:spacing w:before="78" w:line="220" w:lineRule="auto"/>
              <w:ind w:left="115"/>
              <w:jc w:val="center"/>
              <w:rPr>
                <w:rFonts w:hint="eastAsia" w:ascii="宋体" w:hAnsi="宋体" w:cs="宋体"/>
                <w:spacing w:val="5"/>
                <w:sz w:val="24"/>
              </w:rPr>
            </w:pPr>
            <w:r>
              <w:rPr>
                <w:rFonts w:hint="eastAsia" w:ascii="宋体" w:hAnsi="宋体" w:cs="宋体"/>
                <w:spacing w:val="5"/>
                <w:sz w:val="24"/>
              </w:rPr>
              <w:t>危</w:t>
            </w:r>
          </w:p>
          <w:p w14:paraId="4D6AB5EC">
            <w:pPr>
              <w:spacing w:before="78" w:line="220" w:lineRule="auto"/>
              <w:ind w:left="115"/>
              <w:jc w:val="center"/>
              <w:rPr>
                <w:rFonts w:hint="eastAsia" w:ascii="宋体" w:hAnsi="宋体" w:cs="宋体"/>
                <w:sz w:val="24"/>
              </w:rPr>
            </w:pPr>
            <w:r>
              <w:rPr>
                <w:rFonts w:hint="eastAsia" w:ascii="宋体" w:hAnsi="宋体" w:cs="宋体"/>
                <w:spacing w:val="5"/>
                <w:sz w:val="24"/>
              </w:rPr>
              <w:t>险</w:t>
            </w:r>
          </w:p>
          <w:p w14:paraId="400ECE59">
            <w:pPr>
              <w:spacing w:before="34" w:line="221" w:lineRule="auto"/>
              <w:jc w:val="center"/>
              <w:rPr>
                <w:rFonts w:hint="eastAsia" w:ascii="宋体" w:hAnsi="宋体" w:cs="宋体"/>
                <w:spacing w:val="6"/>
                <w:sz w:val="24"/>
              </w:rPr>
            </w:pPr>
            <w:r>
              <w:rPr>
                <w:rFonts w:hint="eastAsia" w:ascii="宋体" w:hAnsi="宋体" w:cs="宋体"/>
                <w:spacing w:val="6"/>
                <w:sz w:val="24"/>
              </w:rPr>
              <w:t xml:space="preserve"> 化</w:t>
            </w:r>
          </w:p>
          <w:p w14:paraId="26015D06">
            <w:pPr>
              <w:spacing w:before="34" w:line="221" w:lineRule="auto"/>
              <w:jc w:val="center"/>
              <w:rPr>
                <w:rFonts w:hint="eastAsia" w:ascii="宋体" w:hAnsi="宋体" w:cs="宋体"/>
                <w:sz w:val="24"/>
              </w:rPr>
            </w:pPr>
            <w:r>
              <w:rPr>
                <w:rFonts w:hint="eastAsia" w:ascii="宋体" w:hAnsi="宋体" w:cs="宋体"/>
                <w:spacing w:val="6"/>
                <w:sz w:val="24"/>
              </w:rPr>
              <w:t xml:space="preserve"> 学</w:t>
            </w:r>
          </w:p>
          <w:p w14:paraId="58836501">
            <w:pPr>
              <w:spacing w:before="16" w:line="224" w:lineRule="auto"/>
              <w:jc w:val="center"/>
              <w:rPr>
                <w:rFonts w:hint="eastAsia" w:ascii="宋体" w:hAnsi="宋体" w:cs="宋体"/>
                <w:sz w:val="24"/>
              </w:rPr>
            </w:pPr>
            <w:r>
              <w:rPr>
                <w:rFonts w:hint="eastAsia" w:ascii="宋体" w:hAnsi="宋体" w:cs="宋体"/>
                <w:sz w:val="24"/>
              </w:rPr>
              <w:t xml:space="preserve"> 品</w:t>
            </w:r>
          </w:p>
        </w:tc>
        <w:tc>
          <w:tcPr>
            <w:tcW w:w="11491" w:type="dxa"/>
          </w:tcPr>
          <w:p w14:paraId="7318D8E6">
            <w:pPr>
              <w:spacing w:before="140" w:line="232" w:lineRule="auto"/>
              <w:ind w:left="190" w:right="180"/>
              <w:rPr>
                <w:rFonts w:hint="eastAsia" w:ascii="宋体" w:hAnsi="宋体" w:cs="宋体"/>
                <w:sz w:val="24"/>
              </w:rPr>
            </w:pPr>
            <w:r>
              <w:rPr>
                <w:rFonts w:hint="eastAsia" w:ascii="宋体" w:hAnsi="宋体" w:cs="宋体"/>
                <w:spacing w:val="7"/>
                <w:sz w:val="24"/>
              </w:rPr>
              <w:t>(1)购买危险化学品时是否向供应商索取正式的中文版化学品安全技术说明</w:t>
            </w:r>
            <w:r>
              <w:rPr>
                <w:rFonts w:hint="eastAsia" w:ascii="宋体" w:hAnsi="宋体" w:cs="宋体"/>
                <w:spacing w:val="6"/>
                <w:sz w:val="24"/>
              </w:rPr>
              <w:t>书(</w:t>
            </w:r>
            <w:r>
              <w:rPr>
                <w:rFonts w:hint="eastAsia" w:ascii="宋体" w:hAnsi="宋体" w:cs="宋体"/>
                <w:sz w:val="24"/>
              </w:rPr>
              <w:t>SDS</w:t>
            </w:r>
            <w:r>
              <w:rPr>
                <w:rFonts w:hint="eastAsia" w:ascii="宋体" w:hAnsi="宋体" w:cs="宋体"/>
                <w:spacing w:val="6"/>
                <w:sz w:val="24"/>
              </w:rPr>
              <w:t>)。化学品安全技术说</w:t>
            </w:r>
            <w:r>
              <w:rPr>
                <w:rFonts w:hint="eastAsia" w:ascii="宋体" w:hAnsi="宋体" w:cs="宋体"/>
                <w:spacing w:val="9"/>
                <w:sz w:val="24"/>
              </w:rPr>
              <w:t>明书(</w:t>
            </w:r>
            <w:r>
              <w:rPr>
                <w:rFonts w:hint="eastAsia" w:ascii="宋体" w:hAnsi="宋体" w:cs="宋体"/>
                <w:sz w:val="24"/>
              </w:rPr>
              <w:t>SDS</w:t>
            </w:r>
            <w:r>
              <w:rPr>
                <w:rFonts w:hint="eastAsia" w:ascii="宋体" w:hAnsi="宋体" w:cs="宋体"/>
                <w:spacing w:val="9"/>
                <w:sz w:val="24"/>
              </w:rPr>
              <w:t>)是否妥善保管，方便使用人员获得。</w:t>
            </w:r>
          </w:p>
        </w:tc>
        <w:tc>
          <w:tcPr>
            <w:tcW w:w="1274" w:type="dxa"/>
          </w:tcPr>
          <w:p w14:paraId="51C29BF1">
            <w:pPr>
              <w:rPr>
                <w:rFonts w:hint="eastAsia" w:ascii="宋体" w:hAnsi="宋体" w:cs="宋体"/>
                <w:sz w:val="24"/>
              </w:rPr>
            </w:pPr>
          </w:p>
        </w:tc>
      </w:tr>
      <w:tr w14:paraId="3308D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35" w:type="dxa"/>
            <w:vMerge w:val="continue"/>
            <w:tcBorders>
              <w:top w:val="nil"/>
              <w:bottom w:val="nil"/>
            </w:tcBorders>
          </w:tcPr>
          <w:p w14:paraId="342FF276">
            <w:pPr>
              <w:rPr>
                <w:rFonts w:hint="eastAsia" w:ascii="宋体" w:hAnsi="宋体" w:cs="宋体"/>
                <w:sz w:val="24"/>
              </w:rPr>
            </w:pPr>
          </w:p>
        </w:tc>
        <w:tc>
          <w:tcPr>
            <w:tcW w:w="11491" w:type="dxa"/>
          </w:tcPr>
          <w:p w14:paraId="49A20385">
            <w:pPr>
              <w:spacing w:before="179" w:line="218" w:lineRule="auto"/>
              <w:ind w:left="190"/>
              <w:rPr>
                <w:rFonts w:hint="eastAsia" w:ascii="宋体" w:hAnsi="宋体" w:cs="宋体"/>
                <w:sz w:val="24"/>
              </w:rPr>
            </w:pPr>
            <w:r>
              <w:rPr>
                <w:rFonts w:hint="eastAsia" w:ascii="宋体" w:hAnsi="宋体" w:cs="宋体"/>
                <w:spacing w:val="4"/>
                <w:sz w:val="24"/>
              </w:rPr>
              <w:t>(2)需低温存放的易燃易爆危险化学品是否存放在具有防爆功能的冰箱内。</w:t>
            </w:r>
          </w:p>
        </w:tc>
        <w:tc>
          <w:tcPr>
            <w:tcW w:w="1274" w:type="dxa"/>
          </w:tcPr>
          <w:p w14:paraId="0AAA67BE">
            <w:pPr>
              <w:rPr>
                <w:rFonts w:hint="eastAsia" w:ascii="宋体" w:hAnsi="宋体" w:cs="宋体"/>
                <w:sz w:val="24"/>
              </w:rPr>
            </w:pPr>
          </w:p>
        </w:tc>
      </w:tr>
      <w:tr w14:paraId="0B466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35" w:type="dxa"/>
            <w:vMerge w:val="continue"/>
            <w:tcBorders>
              <w:top w:val="nil"/>
              <w:bottom w:val="nil"/>
            </w:tcBorders>
          </w:tcPr>
          <w:p w14:paraId="444D8B54">
            <w:pPr>
              <w:rPr>
                <w:rFonts w:hint="eastAsia" w:ascii="宋体" w:hAnsi="宋体" w:cs="宋体"/>
                <w:sz w:val="24"/>
              </w:rPr>
            </w:pPr>
          </w:p>
        </w:tc>
        <w:tc>
          <w:tcPr>
            <w:tcW w:w="11491" w:type="dxa"/>
          </w:tcPr>
          <w:p w14:paraId="3AEEDB4B">
            <w:pPr>
              <w:spacing w:before="200" w:line="218" w:lineRule="auto"/>
              <w:ind w:left="190"/>
              <w:rPr>
                <w:rFonts w:hint="eastAsia" w:ascii="宋体" w:hAnsi="宋体" w:cs="宋体"/>
                <w:sz w:val="24"/>
              </w:rPr>
            </w:pPr>
            <w:r>
              <w:rPr>
                <w:rFonts w:hint="eastAsia" w:ascii="宋体" w:hAnsi="宋体" w:cs="宋体"/>
                <w:spacing w:val="4"/>
                <w:sz w:val="24"/>
              </w:rPr>
              <w:t>(3)爆炸性化学品、易制毒化学品和易制爆危险化学品是否与其他危险化学品分柜存放。</w:t>
            </w:r>
          </w:p>
        </w:tc>
        <w:tc>
          <w:tcPr>
            <w:tcW w:w="1274" w:type="dxa"/>
          </w:tcPr>
          <w:p w14:paraId="19B03F1E">
            <w:pPr>
              <w:rPr>
                <w:rFonts w:hint="eastAsia" w:ascii="宋体" w:hAnsi="宋体" w:cs="宋体"/>
                <w:sz w:val="24"/>
              </w:rPr>
            </w:pPr>
          </w:p>
        </w:tc>
      </w:tr>
      <w:tr w14:paraId="7B398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35" w:type="dxa"/>
            <w:vMerge w:val="continue"/>
            <w:tcBorders>
              <w:top w:val="nil"/>
              <w:bottom w:val="nil"/>
            </w:tcBorders>
          </w:tcPr>
          <w:p w14:paraId="4CF20BDC">
            <w:pPr>
              <w:rPr>
                <w:rFonts w:hint="eastAsia" w:ascii="宋体" w:hAnsi="宋体" w:cs="宋体"/>
                <w:sz w:val="24"/>
              </w:rPr>
            </w:pPr>
          </w:p>
        </w:tc>
        <w:tc>
          <w:tcPr>
            <w:tcW w:w="11491" w:type="dxa"/>
          </w:tcPr>
          <w:p w14:paraId="6EF63FF8">
            <w:pPr>
              <w:spacing w:before="51" w:line="230" w:lineRule="auto"/>
              <w:ind w:left="190" w:right="102"/>
              <w:rPr>
                <w:rFonts w:hint="eastAsia" w:ascii="宋体" w:hAnsi="宋体" w:cs="宋体"/>
                <w:sz w:val="24"/>
              </w:rPr>
            </w:pPr>
            <w:r>
              <w:rPr>
                <w:rFonts w:hint="eastAsia" w:ascii="宋体" w:hAnsi="宋体" w:cs="宋体"/>
                <w:spacing w:val="6"/>
                <w:sz w:val="24"/>
              </w:rPr>
              <w:t>(4)存放易燃易爆危险化学品的储存柜是否设置导出静电的接地装置并可</w:t>
            </w:r>
            <w:r>
              <w:rPr>
                <w:rFonts w:hint="eastAsia" w:ascii="宋体" w:hAnsi="宋体" w:cs="宋体"/>
                <w:spacing w:val="5"/>
                <w:sz w:val="24"/>
              </w:rPr>
              <w:t>靠接地。液体化学试剂是否放置</w:t>
            </w:r>
            <w:r>
              <w:rPr>
                <w:rFonts w:hint="eastAsia" w:ascii="宋体" w:hAnsi="宋体" w:cs="宋体"/>
                <w:spacing w:val="14"/>
                <w:sz w:val="24"/>
              </w:rPr>
              <w:t>在防遗撒托盘上。</w:t>
            </w:r>
          </w:p>
        </w:tc>
        <w:tc>
          <w:tcPr>
            <w:tcW w:w="1274" w:type="dxa"/>
          </w:tcPr>
          <w:p w14:paraId="37CBC1AF">
            <w:pPr>
              <w:rPr>
                <w:rFonts w:hint="eastAsia" w:ascii="宋体" w:hAnsi="宋体" w:cs="宋体"/>
                <w:sz w:val="24"/>
              </w:rPr>
            </w:pPr>
          </w:p>
        </w:tc>
      </w:tr>
      <w:tr w14:paraId="0010A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35" w:type="dxa"/>
            <w:vMerge w:val="continue"/>
            <w:tcBorders>
              <w:top w:val="nil"/>
              <w:bottom w:val="nil"/>
            </w:tcBorders>
          </w:tcPr>
          <w:p w14:paraId="2FF970EE">
            <w:pPr>
              <w:rPr>
                <w:rFonts w:hint="eastAsia" w:ascii="宋体" w:hAnsi="宋体" w:cs="宋体"/>
                <w:sz w:val="24"/>
              </w:rPr>
            </w:pPr>
          </w:p>
        </w:tc>
        <w:tc>
          <w:tcPr>
            <w:tcW w:w="11491" w:type="dxa"/>
          </w:tcPr>
          <w:p w14:paraId="4E499323">
            <w:pPr>
              <w:spacing w:before="21" w:line="223" w:lineRule="auto"/>
              <w:ind w:left="190" w:right="96"/>
              <w:rPr>
                <w:rFonts w:hint="eastAsia" w:ascii="宋体" w:hAnsi="宋体" w:cs="宋体"/>
                <w:sz w:val="24"/>
              </w:rPr>
            </w:pPr>
            <w:r>
              <w:rPr>
                <w:rFonts w:hint="eastAsia" w:ascii="宋体" w:hAnsi="宋体" w:cs="宋体"/>
                <w:spacing w:val="1"/>
                <w:sz w:val="24"/>
              </w:rPr>
              <w:t>(5)实验室是否有明显的安全警示标志，包括：化学品危险性质的警示标</w:t>
            </w:r>
            <w:r>
              <w:rPr>
                <w:rFonts w:hint="eastAsia" w:ascii="宋体" w:hAnsi="宋体" w:cs="宋体"/>
                <w:sz w:val="24"/>
              </w:rPr>
              <w:t xml:space="preserve">志，禁止、警告、指令、提示等安 </w:t>
            </w:r>
            <w:r>
              <w:rPr>
                <w:rFonts w:hint="eastAsia" w:ascii="宋体" w:hAnsi="宋体" w:cs="宋体"/>
                <w:spacing w:val="29"/>
                <w:sz w:val="24"/>
              </w:rPr>
              <w:t>全标志。</w:t>
            </w:r>
          </w:p>
        </w:tc>
        <w:tc>
          <w:tcPr>
            <w:tcW w:w="1274" w:type="dxa"/>
          </w:tcPr>
          <w:p w14:paraId="74C93DE6">
            <w:pPr>
              <w:rPr>
                <w:rFonts w:hint="eastAsia" w:ascii="宋体" w:hAnsi="宋体" w:cs="宋体"/>
                <w:sz w:val="24"/>
              </w:rPr>
            </w:pPr>
          </w:p>
        </w:tc>
      </w:tr>
      <w:tr w14:paraId="0721A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735" w:type="dxa"/>
            <w:vMerge w:val="continue"/>
            <w:tcBorders>
              <w:top w:val="nil"/>
              <w:bottom w:val="nil"/>
            </w:tcBorders>
          </w:tcPr>
          <w:p w14:paraId="4E7D104D">
            <w:pPr>
              <w:rPr>
                <w:rFonts w:hint="eastAsia" w:ascii="宋体" w:hAnsi="宋体" w:cs="宋体"/>
                <w:sz w:val="24"/>
              </w:rPr>
            </w:pPr>
          </w:p>
        </w:tc>
        <w:tc>
          <w:tcPr>
            <w:tcW w:w="11491" w:type="dxa"/>
          </w:tcPr>
          <w:p w14:paraId="310417D0">
            <w:pPr>
              <w:spacing w:before="164" w:line="237" w:lineRule="auto"/>
              <w:ind w:left="190" w:right="111"/>
              <w:rPr>
                <w:rFonts w:hint="eastAsia" w:ascii="宋体" w:hAnsi="宋体" w:cs="宋体"/>
                <w:sz w:val="24"/>
              </w:rPr>
            </w:pPr>
            <w:r>
              <w:rPr>
                <w:rFonts w:hint="eastAsia" w:ascii="宋体" w:hAnsi="宋体" w:cs="宋体"/>
                <w:sz w:val="24"/>
              </w:rPr>
              <w:t>(6)自行配制的实验样品，主要成分是危险化学品的，是否按照危险化学品进行管理。自行配制或分装后的</w:t>
            </w:r>
            <w:r>
              <w:rPr>
                <w:rFonts w:hint="eastAsia" w:ascii="宋体" w:hAnsi="宋体" w:cs="宋体"/>
                <w:spacing w:val="17"/>
                <w:sz w:val="24"/>
              </w:rPr>
              <w:t xml:space="preserve"> </w:t>
            </w:r>
            <w:r>
              <w:rPr>
                <w:rFonts w:hint="eastAsia" w:ascii="宋体" w:hAnsi="宋体" w:cs="宋体"/>
                <w:spacing w:val="4"/>
                <w:sz w:val="24"/>
              </w:rPr>
              <w:t>包装物是否重新粘贴标签，注明化学品成分、浓度等主要信息。</w:t>
            </w:r>
          </w:p>
        </w:tc>
        <w:tc>
          <w:tcPr>
            <w:tcW w:w="1274" w:type="dxa"/>
          </w:tcPr>
          <w:p w14:paraId="5BC78C06">
            <w:pPr>
              <w:rPr>
                <w:rFonts w:hint="eastAsia" w:ascii="宋体" w:hAnsi="宋体" w:cs="宋体"/>
                <w:sz w:val="24"/>
              </w:rPr>
            </w:pPr>
          </w:p>
        </w:tc>
      </w:tr>
      <w:tr w14:paraId="67D00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35" w:type="dxa"/>
            <w:vMerge w:val="continue"/>
            <w:tcBorders>
              <w:top w:val="nil"/>
              <w:bottom w:val="nil"/>
            </w:tcBorders>
          </w:tcPr>
          <w:p w14:paraId="1167D24F">
            <w:pPr>
              <w:rPr>
                <w:rFonts w:hint="eastAsia" w:ascii="宋体" w:hAnsi="宋体" w:cs="宋体"/>
                <w:sz w:val="24"/>
              </w:rPr>
            </w:pPr>
          </w:p>
        </w:tc>
        <w:tc>
          <w:tcPr>
            <w:tcW w:w="11491" w:type="dxa"/>
          </w:tcPr>
          <w:p w14:paraId="609CB16E">
            <w:pPr>
              <w:spacing w:before="185" w:line="219" w:lineRule="auto"/>
              <w:ind w:left="190"/>
              <w:rPr>
                <w:rFonts w:hint="eastAsia" w:ascii="宋体" w:hAnsi="宋体" w:cs="宋体"/>
                <w:sz w:val="24"/>
              </w:rPr>
            </w:pPr>
            <w:r>
              <w:rPr>
                <w:rFonts w:hint="eastAsia" w:ascii="宋体" w:hAnsi="宋体" w:cs="宋体"/>
                <w:spacing w:val="3"/>
                <w:sz w:val="24"/>
              </w:rPr>
              <w:t>(7)使用或产生可燃气体、可燃蒸气的实验室，是</w:t>
            </w:r>
            <w:r>
              <w:rPr>
                <w:rFonts w:hint="eastAsia" w:ascii="宋体" w:hAnsi="宋体" w:cs="宋体"/>
                <w:spacing w:val="2"/>
                <w:sz w:val="24"/>
              </w:rPr>
              <w:t>否设置相应的可燃气体浓度检测报警器，并与风机联动。</w:t>
            </w:r>
          </w:p>
        </w:tc>
        <w:tc>
          <w:tcPr>
            <w:tcW w:w="1274" w:type="dxa"/>
          </w:tcPr>
          <w:p w14:paraId="1B67B877">
            <w:pPr>
              <w:rPr>
                <w:rFonts w:hint="eastAsia" w:ascii="宋体" w:hAnsi="宋体" w:cs="宋体"/>
                <w:sz w:val="24"/>
              </w:rPr>
            </w:pPr>
          </w:p>
        </w:tc>
      </w:tr>
      <w:tr w14:paraId="031C4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735" w:type="dxa"/>
            <w:vMerge w:val="continue"/>
            <w:tcBorders>
              <w:top w:val="nil"/>
              <w:bottom w:val="nil"/>
            </w:tcBorders>
          </w:tcPr>
          <w:p w14:paraId="48CBE301">
            <w:pPr>
              <w:rPr>
                <w:rFonts w:hint="eastAsia" w:ascii="宋体" w:hAnsi="宋体" w:cs="宋体"/>
                <w:sz w:val="24"/>
              </w:rPr>
            </w:pPr>
          </w:p>
        </w:tc>
        <w:tc>
          <w:tcPr>
            <w:tcW w:w="11491" w:type="dxa"/>
          </w:tcPr>
          <w:p w14:paraId="6FE33821">
            <w:pPr>
              <w:spacing w:line="276" w:lineRule="auto"/>
              <w:rPr>
                <w:rFonts w:hint="eastAsia" w:ascii="宋体" w:hAnsi="宋体" w:cs="宋体"/>
                <w:sz w:val="24"/>
              </w:rPr>
            </w:pPr>
          </w:p>
          <w:p w14:paraId="70C45AA5">
            <w:pPr>
              <w:spacing w:before="78" w:line="219" w:lineRule="auto"/>
              <w:ind w:left="190"/>
              <w:rPr>
                <w:rFonts w:hint="eastAsia" w:ascii="宋体" w:hAnsi="宋体" w:cs="宋体"/>
                <w:sz w:val="24"/>
              </w:rPr>
            </w:pPr>
            <w:r>
              <w:rPr>
                <w:rFonts w:hint="eastAsia" w:ascii="宋体" w:hAnsi="宋体" w:cs="宋体"/>
                <w:spacing w:val="3"/>
                <w:sz w:val="24"/>
              </w:rPr>
              <w:t>(8)使用或产生有毒有害气体的实验室，是否安装相应的有毒有害气体浓度检测报警器，并与风机联</w:t>
            </w:r>
            <w:r>
              <w:rPr>
                <w:rFonts w:hint="eastAsia" w:ascii="宋体" w:hAnsi="宋体" w:cs="宋体"/>
                <w:spacing w:val="2"/>
                <w:sz w:val="24"/>
              </w:rPr>
              <w:t>动。</w:t>
            </w:r>
          </w:p>
        </w:tc>
        <w:tc>
          <w:tcPr>
            <w:tcW w:w="1274" w:type="dxa"/>
          </w:tcPr>
          <w:p w14:paraId="17EA8FAB">
            <w:pPr>
              <w:rPr>
                <w:rFonts w:hint="eastAsia" w:ascii="宋体" w:hAnsi="宋体" w:cs="宋体"/>
                <w:sz w:val="24"/>
              </w:rPr>
            </w:pPr>
          </w:p>
        </w:tc>
      </w:tr>
      <w:tr w14:paraId="56BF8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35" w:type="dxa"/>
            <w:vMerge w:val="continue"/>
            <w:tcBorders>
              <w:top w:val="nil"/>
            </w:tcBorders>
          </w:tcPr>
          <w:p w14:paraId="5ACD90FE">
            <w:pPr>
              <w:rPr>
                <w:rFonts w:hint="eastAsia" w:ascii="宋体" w:hAnsi="宋体" w:cs="宋体"/>
                <w:sz w:val="24"/>
              </w:rPr>
            </w:pPr>
          </w:p>
        </w:tc>
        <w:tc>
          <w:tcPr>
            <w:tcW w:w="11491" w:type="dxa"/>
          </w:tcPr>
          <w:p w14:paraId="68723C7E">
            <w:pPr>
              <w:spacing w:before="35" w:line="236" w:lineRule="auto"/>
              <w:ind w:left="190" w:right="101"/>
              <w:rPr>
                <w:rFonts w:hint="eastAsia" w:ascii="宋体" w:hAnsi="宋体" w:cs="宋体"/>
                <w:sz w:val="24"/>
              </w:rPr>
            </w:pPr>
            <w:r>
              <w:rPr>
                <w:rFonts w:hint="eastAsia" w:ascii="宋体" w:hAnsi="宋体" w:cs="宋体"/>
                <w:spacing w:val="10"/>
                <w:sz w:val="24"/>
              </w:rPr>
              <w:t>(9)使用强酸、强碱、有化学品烧伤危险或有液体毒害危险的实验室是否在实验台附近应安装洗眼器、淋洗</w:t>
            </w:r>
            <w:r>
              <w:rPr>
                <w:rFonts w:hint="eastAsia" w:ascii="宋体" w:hAnsi="宋体" w:cs="宋体"/>
                <w:spacing w:val="13"/>
                <w:sz w:val="24"/>
              </w:rPr>
              <w:t xml:space="preserve"> </w:t>
            </w:r>
            <w:r>
              <w:rPr>
                <w:rFonts w:hint="eastAsia" w:ascii="宋体" w:hAnsi="宋体" w:cs="宋体"/>
                <w:spacing w:val="17"/>
                <w:sz w:val="24"/>
              </w:rPr>
              <w:t>器，其有效半径不大于15米。</w:t>
            </w:r>
          </w:p>
        </w:tc>
        <w:tc>
          <w:tcPr>
            <w:tcW w:w="1274" w:type="dxa"/>
          </w:tcPr>
          <w:p w14:paraId="2A18DE4C">
            <w:pPr>
              <w:rPr>
                <w:rFonts w:hint="eastAsia" w:ascii="宋体" w:hAnsi="宋体" w:cs="宋体"/>
                <w:sz w:val="24"/>
              </w:rPr>
            </w:pPr>
          </w:p>
        </w:tc>
      </w:tr>
    </w:tbl>
    <w:p w14:paraId="2FC88E91">
      <w:pPr>
        <w:spacing w:line="79" w:lineRule="exact"/>
        <w:rPr>
          <w:rFonts w:hint="eastAsia" w:ascii="宋体" w:hAnsi="宋体" w:cs="宋体"/>
          <w:sz w:val="24"/>
        </w:rPr>
      </w:pPr>
    </w:p>
    <w:tbl>
      <w:tblPr>
        <w:tblStyle w:val="18"/>
        <w:tblW w:w="1350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11462"/>
        <w:gridCol w:w="19"/>
        <w:gridCol w:w="1285"/>
      </w:tblGrid>
      <w:tr w14:paraId="2043F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734" w:type="dxa"/>
          </w:tcPr>
          <w:p w14:paraId="4D716299">
            <w:pPr>
              <w:rPr>
                <w:rFonts w:hint="eastAsia" w:ascii="宋体" w:hAnsi="宋体" w:cs="宋体"/>
                <w:sz w:val="24"/>
              </w:rPr>
            </w:pPr>
          </w:p>
        </w:tc>
        <w:tc>
          <w:tcPr>
            <w:tcW w:w="11481" w:type="dxa"/>
            <w:gridSpan w:val="2"/>
          </w:tcPr>
          <w:p w14:paraId="6A778574">
            <w:pPr>
              <w:spacing w:before="191" w:line="219" w:lineRule="auto"/>
              <w:ind w:left="5264"/>
              <w:rPr>
                <w:rFonts w:hint="eastAsia" w:ascii="宋体" w:hAnsi="宋体" w:cs="宋体"/>
                <w:sz w:val="24"/>
              </w:rPr>
            </w:pPr>
            <w:r>
              <w:rPr>
                <w:rFonts w:hint="eastAsia" w:ascii="宋体" w:hAnsi="宋体" w:cs="宋体"/>
                <w:spacing w:val="13"/>
                <w:sz w:val="24"/>
              </w:rPr>
              <w:t>检查内容</w:t>
            </w:r>
          </w:p>
        </w:tc>
        <w:tc>
          <w:tcPr>
            <w:tcW w:w="1284" w:type="dxa"/>
          </w:tcPr>
          <w:p w14:paraId="725DF7FF">
            <w:pPr>
              <w:spacing w:before="195" w:line="219" w:lineRule="auto"/>
              <w:ind w:left="209"/>
              <w:rPr>
                <w:rFonts w:hint="eastAsia" w:ascii="宋体" w:hAnsi="宋体" w:cs="宋体"/>
                <w:sz w:val="24"/>
              </w:rPr>
            </w:pPr>
            <w:r>
              <w:rPr>
                <w:rFonts w:hint="eastAsia" w:ascii="宋体" w:hAnsi="宋体" w:cs="宋体"/>
                <w:spacing w:val="-2"/>
                <w:sz w:val="24"/>
              </w:rPr>
              <w:t>检查情况</w:t>
            </w:r>
          </w:p>
        </w:tc>
      </w:tr>
      <w:tr w14:paraId="76218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34" w:type="dxa"/>
            <w:vMerge w:val="restart"/>
            <w:tcBorders>
              <w:bottom w:val="nil"/>
            </w:tcBorders>
          </w:tcPr>
          <w:p w14:paraId="6D56C9AC">
            <w:pPr>
              <w:rPr>
                <w:rFonts w:hint="eastAsia" w:ascii="宋体" w:hAnsi="宋体" w:cs="宋体"/>
                <w:sz w:val="24"/>
              </w:rPr>
            </w:pPr>
          </w:p>
        </w:tc>
        <w:tc>
          <w:tcPr>
            <w:tcW w:w="11481" w:type="dxa"/>
            <w:gridSpan w:val="2"/>
          </w:tcPr>
          <w:p w14:paraId="1FEE2DBF">
            <w:pPr>
              <w:spacing w:before="181" w:line="219" w:lineRule="auto"/>
              <w:ind w:left="190"/>
              <w:rPr>
                <w:rFonts w:hint="eastAsia" w:ascii="宋体" w:hAnsi="宋体" w:cs="宋体"/>
                <w:sz w:val="24"/>
              </w:rPr>
            </w:pPr>
            <w:r>
              <w:rPr>
                <w:rFonts w:hint="eastAsia" w:ascii="宋体" w:hAnsi="宋体" w:cs="宋体"/>
                <w:spacing w:val="3"/>
                <w:sz w:val="24"/>
              </w:rPr>
              <w:t>(10)实验台上易燃液体存放量不应超过一天操作所需数量，剩余化</w:t>
            </w:r>
            <w:r>
              <w:rPr>
                <w:rFonts w:hint="eastAsia" w:ascii="宋体" w:hAnsi="宋体" w:cs="宋体"/>
                <w:spacing w:val="2"/>
                <w:sz w:val="24"/>
              </w:rPr>
              <w:t>学品应放回适当的储存场所。</w:t>
            </w:r>
          </w:p>
        </w:tc>
        <w:tc>
          <w:tcPr>
            <w:tcW w:w="1284" w:type="dxa"/>
          </w:tcPr>
          <w:p w14:paraId="5D436B53">
            <w:pPr>
              <w:rPr>
                <w:rFonts w:hint="eastAsia" w:ascii="宋体" w:hAnsi="宋体" w:cs="宋体"/>
                <w:sz w:val="24"/>
              </w:rPr>
            </w:pPr>
          </w:p>
        </w:tc>
      </w:tr>
      <w:tr w14:paraId="479DB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734" w:type="dxa"/>
            <w:vMerge w:val="continue"/>
            <w:tcBorders>
              <w:top w:val="nil"/>
            </w:tcBorders>
          </w:tcPr>
          <w:p w14:paraId="461A21A4">
            <w:pPr>
              <w:rPr>
                <w:rFonts w:hint="eastAsia" w:ascii="宋体" w:hAnsi="宋体" w:cs="宋体"/>
                <w:sz w:val="24"/>
              </w:rPr>
            </w:pPr>
          </w:p>
        </w:tc>
        <w:tc>
          <w:tcPr>
            <w:tcW w:w="11481" w:type="dxa"/>
            <w:gridSpan w:val="2"/>
          </w:tcPr>
          <w:p w14:paraId="7FD4D014">
            <w:pPr>
              <w:spacing w:before="71" w:line="232" w:lineRule="auto"/>
              <w:ind w:left="190" w:right="6"/>
              <w:rPr>
                <w:rFonts w:hint="eastAsia" w:ascii="宋体" w:hAnsi="宋体" w:cs="宋体"/>
                <w:sz w:val="24"/>
              </w:rPr>
            </w:pPr>
            <w:r>
              <w:rPr>
                <w:rFonts w:hint="eastAsia" w:ascii="宋体" w:hAnsi="宋体" w:cs="宋体"/>
                <w:spacing w:val="12"/>
                <w:sz w:val="24"/>
              </w:rPr>
              <w:t>(11)实验室可放置专柜储存危险化学品，但不应替代专用储存室。实验室每个专柜危险化学品的存储量不</w:t>
            </w:r>
            <w:r>
              <w:rPr>
                <w:rFonts w:hint="eastAsia" w:ascii="宋体" w:hAnsi="宋体" w:cs="宋体"/>
                <w:spacing w:val="11"/>
                <w:sz w:val="24"/>
              </w:rPr>
              <w:t>应超过50L或50</w:t>
            </w:r>
            <w:r>
              <w:rPr>
                <w:rFonts w:hint="eastAsia" w:ascii="宋体" w:hAnsi="宋体" w:cs="宋体"/>
                <w:sz w:val="24"/>
              </w:rPr>
              <w:t>kg</w:t>
            </w:r>
            <w:r>
              <w:rPr>
                <w:rFonts w:hint="eastAsia" w:ascii="宋体" w:hAnsi="宋体" w:cs="宋体"/>
                <w:spacing w:val="11"/>
                <w:sz w:val="24"/>
              </w:rPr>
              <w:t>。每间实验室内存放的除压缩气体和液化气体外的危险化学品总量不应超过100L或100</w:t>
            </w:r>
            <w:r>
              <w:rPr>
                <w:rFonts w:hint="eastAsia" w:ascii="宋体" w:hAnsi="宋体" w:cs="宋体"/>
                <w:sz w:val="24"/>
              </w:rPr>
              <w:t>kg</w:t>
            </w:r>
            <w:r>
              <w:rPr>
                <w:rFonts w:hint="eastAsia" w:ascii="宋体" w:hAnsi="宋体" w:cs="宋体"/>
                <w:spacing w:val="11"/>
                <w:sz w:val="24"/>
              </w:rPr>
              <w:t>,</w:t>
            </w:r>
            <w:r>
              <w:rPr>
                <w:rFonts w:hint="eastAsia" w:ascii="宋体" w:hAnsi="宋体" w:cs="宋体"/>
                <w:spacing w:val="19"/>
                <w:sz w:val="24"/>
              </w:rPr>
              <w:t>其中易燃易爆性化学品的存放总量不应超过50L或50</w:t>
            </w:r>
            <w:r>
              <w:rPr>
                <w:rFonts w:hint="eastAsia" w:ascii="宋体" w:hAnsi="宋体" w:cs="宋体"/>
                <w:sz w:val="24"/>
              </w:rPr>
              <w:t>kg</w:t>
            </w:r>
            <w:r>
              <w:rPr>
                <w:rFonts w:hint="eastAsia" w:ascii="宋体" w:hAnsi="宋体" w:cs="宋体"/>
                <w:spacing w:val="19"/>
                <w:sz w:val="24"/>
              </w:rPr>
              <w:t>,且单一包装容器不应大于25L或25</w:t>
            </w:r>
            <w:r>
              <w:rPr>
                <w:rFonts w:hint="eastAsia" w:ascii="宋体" w:hAnsi="宋体" w:cs="宋体"/>
                <w:sz w:val="24"/>
              </w:rPr>
              <w:t>kg</w:t>
            </w:r>
            <w:r>
              <w:rPr>
                <w:rFonts w:hint="eastAsia" w:ascii="宋体" w:hAnsi="宋体" w:cs="宋体"/>
                <w:spacing w:val="19"/>
                <w:sz w:val="24"/>
              </w:rPr>
              <w:t>。</w:t>
            </w:r>
          </w:p>
        </w:tc>
        <w:tc>
          <w:tcPr>
            <w:tcW w:w="1284" w:type="dxa"/>
          </w:tcPr>
          <w:p w14:paraId="3C9871A8">
            <w:pPr>
              <w:rPr>
                <w:rFonts w:hint="eastAsia" w:ascii="宋体" w:hAnsi="宋体" w:cs="宋体"/>
                <w:sz w:val="24"/>
              </w:rPr>
            </w:pPr>
          </w:p>
        </w:tc>
      </w:tr>
      <w:tr w14:paraId="1A9C1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34" w:type="dxa"/>
            <w:vMerge w:val="restart"/>
            <w:tcBorders>
              <w:bottom w:val="nil"/>
            </w:tcBorders>
          </w:tcPr>
          <w:p w14:paraId="303DD34D">
            <w:pPr>
              <w:spacing w:before="78" w:line="225" w:lineRule="auto"/>
              <w:ind w:right="116" w:firstLine="250" w:firstLineChars="100"/>
              <w:rPr>
                <w:rFonts w:hint="eastAsia" w:ascii="宋体" w:hAnsi="宋体" w:cs="宋体"/>
                <w:spacing w:val="5"/>
                <w:sz w:val="24"/>
              </w:rPr>
            </w:pPr>
            <w:r>
              <w:rPr>
                <w:rFonts w:hint="eastAsia" w:ascii="宋体" w:hAnsi="宋体" w:cs="宋体"/>
                <w:spacing w:val="5"/>
                <w:sz w:val="24"/>
              </w:rPr>
              <w:t>危</w:t>
            </w:r>
          </w:p>
          <w:p w14:paraId="7764EF97">
            <w:pPr>
              <w:spacing w:before="78" w:line="225" w:lineRule="auto"/>
              <w:ind w:left="239" w:leftChars="114" w:right="116"/>
              <w:rPr>
                <w:rFonts w:hint="eastAsia" w:ascii="宋体" w:hAnsi="宋体" w:cs="宋体"/>
                <w:spacing w:val="6"/>
                <w:sz w:val="24"/>
              </w:rPr>
            </w:pPr>
            <w:r>
              <w:rPr>
                <w:rFonts w:hint="eastAsia" w:ascii="宋体" w:hAnsi="宋体" w:cs="宋体"/>
                <w:spacing w:val="5"/>
                <w:sz w:val="24"/>
              </w:rPr>
              <w:t>险</w:t>
            </w:r>
            <w:r>
              <w:rPr>
                <w:rFonts w:hint="eastAsia" w:ascii="宋体" w:hAnsi="宋体" w:cs="宋体"/>
                <w:sz w:val="24"/>
              </w:rPr>
              <w:t xml:space="preserve"> </w:t>
            </w:r>
            <w:r>
              <w:rPr>
                <w:rFonts w:hint="eastAsia" w:ascii="宋体" w:hAnsi="宋体" w:cs="宋体"/>
                <w:spacing w:val="6"/>
                <w:sz w:val="24"/>
              </w:rPr>
              <w:t>废</w:t>
            </w:r>
          </w:p>
          <w:p w14:paraId="03E7FD26">
            <w:pPr>
              <w:spacing w:before="78" w:line="225" w:lineRule="auto"/>
              <w:ind w:right="116" w:firstLine="252" w:firstLineChars="100"/>
              <w:rPr>
                <w:rFonts w:hint="eastAsia" w:ascii="宋体" w:hAnsi="宋体" w:cs="宋体"/>
                <w:sz w:val="24"/>
              </w:rPr>
            </w:pPr>
            <w:r>
              <w:rPr>
                <w:rFonts w:hint="eastAsia" w:ascii="宋体" w:hAnsi="宋体" w:cs="宋体"/>
                <w:spacing w:val="6"/>
                <w:sz w:val="24"/>
              </w:rPr>
              <w:t>物</w:t>
            </w:r>
          </w:p>
        </w:tc>
        <w:tc>
          <w:tcPr>
            <w:tcW w:w="11481" w:type="dxa"/>
            <w:gridSpan w:val="2"/>
          </w:tcPr>
          <w:p w14:paraId="5C913119">
            <w:pPr>
              <w:spacing w:before="153" w:line="219" w:lineRule="auto"/>
              <w:ind w:left="190"/>
              <w:rPr>
                <w:rFonts w:hint="eastAsia" w:ascii="宋体" w:hAnsi="宋体" w:cs="宋体"/>
                <w:sz w:val="24"/>
              </w:rPr>
            </w:pPr>
            <w:r>
              <w:rPr>
                <w:rFonts w:hint="eastAsia" w:ascii="宋体" w:hAnsi="宋体" w:cs="宋体"/>
                <w:spacing w:val="4"/>
                <w:sz w:val="24"/>
              </w:rPr>
              <w:t>(1)实验室危险废物是否分类存放，做好标识标线，做好</w:t>
            </w:r>
            <w:r>
              <w:rPr>
                <w:rFonts w:hint="eastAsia" w:ascii="宋体" w:hAnsi="宋体" w:cs="宋体"/>
                <w:spacing w:val="3"/>
                <w:sz w:val="24"/>
              </w:rPr>
              <w:t>投放记录。</w:t>
            </w:r>
          </w:p>
        </w:tc>
        <w:tc>
          <w:tcPr>
            <w:tcW w:w="1284" w:type="dxa"/>
          </w:tcPr>
          <w:p w14:paraId="726937E2">
            <w:pPr>
              <w:rPr>
                <w:rFonts w:hint="eastAsia" w:ascii="宋体" w:hAnsi="宋体" w:cs="宋体"/>
                <w:sz w:val="24"/>
              </w:rPr>
            </w:pPr>
          </w:p>
        </w:tc>
      </w:tr>
      <w:tr w14:paraId="57CE4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34" w:type="dxa"/>
            <w:vMerge w:val="continue"/>
            <w:tcBorders>
              <w:top w:val="nil"/>
            </w:tcBorders>
          </w:tcPr>
          <w:p w14:paraId="46B30E94">
            <w:pPr>
              <w:rPr>
                <w:rFonts w:hint="eastAsia" w:ascii="宋体" w:hAnsi="宋体" w:cs="宋体"/>
                <w:sz w:val="24"/>
              </w:rPr>
            </w:pPr>
          </w:p>
        </w:tc>
        <w:tc>
          <w:tcPr>
            <w:tcW w:w="11481" w:type="dxa"/>
            <w:gridSpan w:val="2"/>
          </w:tcPr>
          <w:p w14:paraId="62F77C82">
            <w:pPr>
              <w:spacing w:before="92" w:line="230" w:lineRule="auto"/>
              <w:ind w:left="190" w:right="90"/>
              <w:rPr>
                <w:rFonts w:hint="eastAsia" w:ascii="宋体" w:hAnsi="宋体" w:cs="宋体"/>
                <w:sz w:val="24"/>
              </w:rPr>
            </w:pPr>
            <w:r>
              <w:rPr>
                <w:rFonts w:hint="eastAsia" w:ascii="宋体" w:hAnsi="宋体" w:cs="宋体"/>
                <w:spacing w:val="1"/>
                <w:sz w:val="24"/>
              </w:rPr>
              <w:t>(2)是否对过期危险化学品、无使用价值的自配化学品以及缺少</w:t>
            </w:r>
            <w:r>
              <w:rPr>
                <w:rFonts w:hint="eastAsia" w:ascii="宋体" w:hAnsi="宋体" w:cs="宋体"/>
                <w:sz w:val="24"/>
              </w:rPr>
              <w:t xml:space="preserve">安全标签、不清楚主要成分的危险化学品进 </w:t>
            </w:r>
            <w:r>
              <w:rPr>
                <w:rFonts w:hint="eastAsia" w:ascii="宋体" w:hAnsi="宋体" w:cs="宋体"/>
                <w:spacing w:val="20"/>
                <w:sz w:val="24"/>
              </w:rPr>
              <w:t>行全面清理。</w:t>
            </w:r>
          </w:p>
        </w:tc>
        <w:tc>
          <w:tcPr>
            <w:tcW w:w="1284" w:type="dxa"/>
          </w:tcPr>
          <w:p w14:paraId="7556B5B2">
            <w:pPr>
              <w:rPr>
                <w:rFonts w:hint="eastAsia" w:ascii="宋体" w:hAnsi="宋体" w:cs="宋体"/>
                <w:sz w:val="24"/>
              </w:rPr>
            </w:pPr>
          </w:p>
        </w:tc>
      </w:tr>
      <w:tr w14:paraId="1F192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734" w:type="dxa"/>
            <w:vMerge w:val="restart"/>
            <w:tcBorders>
              <w:bottom w:val="nil"/>
            </w:tcBorders>
            <w:vAlign w:val="center"/>
          </w:tcPr>
          <w:p w14:paraId="04518C26">
            <w:pPr>
              <w:spacing w:before="78" w:line="221" w:lineRule="auto"/>
              <w:ind w:left="114"/>
              <w:jc w:val="center"/>
              <w:rPr>
                <w:rFonts w:hint="eastAsia" w:ascii="宋体" w:hAnsi="宋体" w:cs="宋体"/>
                <w:spacing w:val="-3"/>
                <w:sz w:val="24"/>
              </w:rPr>
            </w:pPr>
            <w:r>
              <w:rPr>
                <w:rFonts w:hint="eastAsia" w:ascii="宋体" w:hAnsi="宋体" w:cs="宋体"/>
                <w:spacing w:val="-3"/>
                <w:sz w:val="24"/>
              </w:rPr>
              <w:t>气</w:t>
            </w:r>
          </w:p>
          <w:p w14:paraId="1E496D41">
            <w:pPr>
              <w:spacing w:before="78" w:line="221" w:lineRule="auto"/>
              <w:ind w:left="114"/>
              <w:jc w:val="center"/>
              <w:rPr>
                <w:rFonts w:hint="eastAsia" w:ascii="宋体" w:hAnsi="宋体" w:cs="宋体"/>
                <w:sz w:val="24"/>
              </w:rPr>
            </w:pPr>
            <w:r>
              <w:rPr>
                <w:rFonts w:hint="eastAsia" w:ascii="宋体" w:hAnsi="宋体" w:cs="宋体"/>
                <w:spacing w:val="-3"/>
                <w:sz w:val="24"/>
              </w:rPr>
              <w:t>瓶</w:t>
            </w:r>
          </w:p>
        </w:tc>
        <w:tc>
          <w:tcPr>
            <w:tcW w:w="11481" w:type="dxa"/>
            <w:gridSpan w:val="2"/>
          </w:tcPr>
          <w:p w14:paraId="7FFFE7FC">
            <w:pPr>
              <w:spacing w:before="93" w:line="219" w:lineRule="auto"/>
              <w:ind w:left="190"/>
              <w:rPr>
                <w:rFonts w:hint="eastAsia" w:ascii="宋体" w:hAnsi="宋体" w:cs="宋体"/>
                <w:sz w:val="24"/>
              </w:rPr>
            </w:pPr>
            <w:r>
              <w:rPr>
                <w:rFonts w:hint="eastAsia" w:ascii="宋体" w:hAnsi="宋体" w:cs="宋体"/>
                <w:spacing w:val="4"/>
                <w:sz w:val="24"/>
              </w:rPr>
              <w:t>(1)使用或产生惰性气体的实验室，是否设置氧含量浓度检测报警器，并与风机联动。</w:t>
            </w:r>
          </w:p>
        </w:tc>
        <w:tc>
          <w:tcPr>
            <w:tcW w:w="1284" w:type="dxa"/>
          </w:tcPr>
          <w:p w14:paraId="68EB1561">
            <w:pPr>
              <w:rPr>
                <w:rFonts w:hint="eastAsia" w:ascii="宋体" w:hAnsi="宋体" w:cs="宋体"/>
                <w:sz w:val="24"/>
              </w:rPr>
            </w:pPr>
          </w:p>
        </w:tc>
      </w:tr>
      <w:tr w14:paraId="67E11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34" w:type="dxa"/>
            <w:vMerge w:val="continue"/>
            <w:tcBorders>
              <w:top w:val="nil"/>
              <w:bottom w:val="nil"/>
            </w:tcBorders>
          </w:tcPr>
          <w:p w14:paraId="2D1FF2F1">
            <w:pPr>
              <w:rPr>
                <w:rFonts w:hint="eastAsia" w:ascii="宋体" w:hAnsi="宋体" w:cs="宋体"/>
                <w:sz w:val="24"/>
              </w:rPr>
            </w:pPr>
          </w:p>
        </w:tc>
        <w:tc>
          <w:tcPr>
            <w:tcW w:w="11481" w:type="dxa"/>
            <w:gridSpan w:val="2"/>
          </w:tcPr>
          <w:p w14:paraId="76AFF340">
            <w:pPr>
              <w:spacing w:before="101" w:line="230" w:lineRule="auto"/>
              <w:ind w:left="190" w:right="110"/>
              <w:rPr>
                <w:rFonts w:hint="eastAsia" w:ascii="宋体" w:hAnsi="宋体" w:cs="宋体"/>
                <w:sz w:val="24"/>
              </w:rPr>
            </w:pPr>
            <w:r>
              <w:rPr>
                <w:rFonts w:hint="eastAsia" w:ascii="宋体" w:hAnsi="宋体" w:cs="宋体"/>
                <w:spacing w:val="8"/>
                <w:sz w:val="24"/>
              </w:rPr>
              <w:t>(2)使用气体是否配置气瓶柜或气瓶防倒链、防倒栏栅等设备，配戴好瓶</w:t>
            </w:r>
            <w:r>
              <w:rPr>
                <w:rFonts w:hint="eastAsia" w:ascii="宋体" w:hAnsi="宋体" w:cs="宋体"/>
                <w:spacing w:val="7"/>
                <w:sz w:val="24"/>
              </w:rPr>
              <w:t>帽(有防护罩的气瓶除外),套好</w:t>
            </w:r>
            <w:r>
              <w:rPr>
                <w:rFonts w:hint="eastAsia" w:ascii="宋体" w:hAnsi="宋体" w:cs="宋体"/>
                <w:spacing w:val="6"/>
                <w:sz w:val="24"/>
              </w:rPr>
              <w:t>防震圈。备用气瓶、空瓶是否妥善处理。</w:t>
            </w:r>
          </w:p>
        </w:tc>
        <w:tc>
          <w:tcPr>
            <w:tcW w:w="1284" w:type="dxa"/>
          </w:tcPr>
          <w:p w14:paraId="58BD4ED1">
            <w:pPr>
              <w:rPr>
                <w:rFonts w:hint="eastAsia" w:ascii="宋体" w:hAnsi="宋体" w:cs="宋体"/>
                <w:sz w:val="24"/>
              </w:rPr>
            </w:pPr>
          </w:p>
        </w:tc>
      </w:tr>
      <w:tr w14:paraId="556FD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34" w:type="dxa"/>
            <w:vMerge w:val="continue"/>
            <w:tcBorders>
              <w:top w:val="nil"/>
              <w:bottom w:val="nil"/>
            </w:tcBorders>
          </w:tcPr>
          <w:p w14:paraId="0A6CC0AF">
            <w:pPr>
              <w:rPr>
                <w:rFonts w:hint="eastAsia" w:ascii="宋体" w:hAnsi="宋体" w:cs="宋体"/>
                <w:sz w:val="24"/>
              </w:rPr>
            </w:pPr>
          </w:p>
        </w:tc>
        <w:tc>
          <w:tcPr>
            <w:tcW w:w="11481" w:type="dxa"/>
            <w:gridSpan w:val="2"/>
          </w:tcPr>
          <w:p w14:paraId="66AD28BE">
            <w:pPr>
              <w:spacing w:before="75" w:line="214" w:lineRule="auto"/>
              <w:ind w:left="190" w:right="96"/>
              <w:rPr>
                <w:rFonts w:hint="eastAsia" w:ascii="宋体" w:hAnsi="宋体" w:cs="宋体"/>
                <w:sz w:val="24"/>
              </w:rPr>
            </w:pPr>
            <w:r>
              <w:rPr>
                <w:rFonts w:hint="eastAsia" w:ascii="宋体" w:hAnsi="宋体" w:cs="宋体"/>
                <w:spacing w:val="10"/>
                <w:sz w:val="24"/>
              </w:rPr>
              <w:t>(3)储存有易燃气体的室内气瓶室是否整体防爆，是否安装可燃气体检测报警器并与防爆风机联动。气瓶间</w:t>
            </w:r>
            <w:r>
              <w:rPr>
                <w:rFonts w:hint="eastAsia" w:ascii="宋体" w:hAnsi="宋体" w:cs="宋体"/>
                <w:spacing w:val="18"/>
                <w:sz w:val="24"/>
              </w:rPr>
              <w:t>外是否设置人体静电消除器。</w:t>
            </w:r>
          </w:p>
        </w:tc>
        <w:tc>
          <w:tcPr>
            <w:tcW w:w="1284" w:type="dxa"/>
          </w:tcPr>
          <w:p w14:paraId="5BFACBAA">
            <w:pPr>
              <w:rPr>
                <w:rFonts w:hint="eastAsia" w:ascii="宋体" w:hAnsi="宋体" w:cs="宋体"/>
                <w:sz w:val="24"/>
              </w:rPr>
            </w:pPr>
          </w:p>
        </w:tc>
      </w:tr>
      <w:tr w14:paraId="40284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34" w:type="dxa"/>
            <w:vMerge w:val="continue"/>
            <w:tcBorders>
              <w:top w:val="nil"/>
              <w:bottom w:val="nil"/>
            </w:tcBorders>
          </w:tcPr>
          <w:p w14:paraId="292E7F11">
            <w:pPr>
              <w:rPr>
                <w:rFonts w:hint="eastAsia" w:ascii="宋体" w:hAnsi="宋体" w:cs="宋体"/>
                <w:sz w:val="24"/>
              </w:rPr>
            </w:pPr>
          </w:p>
        </w:tc>
        <w:tc>
          <w:tcPr>
            <w:tcW w:w="11481" w:type="dxa"/>
            <w:gridSpan w:val="2"/>
          </w:tcPr>
          <w:p w14:paraId="0CADFE15">
            <w:pPr>
              <w:spacing w:before="87" w:line="212" w:lineRule="auto"/>
              <w:ind w:left="190" w:right="106"/>
              <w:rPr>
                <w:rFonts w:hint="eastAsia" w:ascii="宋体" w:hAnsi="宋体" w:cs="宋体"/>
                <w:sz w:val="24"/>
              </w:rPr>
            </w:pPr>
            <w:r>
              <w:rPr>
                <w:rFonts w:hint="eastAsia" w:ascii="宋体" w:hAnsi="宋体" w:cs="宋体"/>
                <w:sz w:val="24"/>
              </w:rPr>
              <w:t>(4)气瓶是否分类、分区存放，可燃性和氧化性的气体是否分室存放；有毒气体气瓶以及瓶内气体相互接触</w:t>
            </w:r>
            <w:r>
              <w:rPr>
                <w:rFonts w:hint="eastAsia" w:ascii="宋体" w:hAnsi="宋体" w:cs="宋体"/>
                <w:spacing w:val="12"/>
                <w:sz w:val="24"/>
              </w:rPr>
              <w:t xml:space="preserve"> </w:t>
            </w:r>
            <w:r>
              <w:rPr>
                <w:rFonts w:hint="eastAsia" w:ascii="宋体" w:hAnsi="宋体" w:cs="宋体"/>
                <w:spacing w:val="5"/>
                <w:sz w:val="24"/>
              </w:rPr>
              <w:t>能引起燃烧、爆炸、产生毒物的气瓶，是否分室存放</w:t>
            </w:r>
            <w:r>
              <w:rPr>
                <w:rFonts w:hint="eastAsia" w:ascii="宋体" w:hAnsi="宋体" w:cs="宋体"/>
                <w:spacing w:val="4"/>
                <w:sz w:val="24"/>
              </w:rPr>
              <w:t>。</w:t>
            </w:r>
          </w:p>
        </w:tc>
        <w:tc>
          <w:tcPr>
            <w:tcW w:w="1284" w:type="dxa"/>
          </w:tcPr>
          <w:p w14:paraId="0B906C9C">
            <w:pPr>
              <w:rPr>
                <w:rFonts w:hint="eastAsia" w:ascii="宋体" w:hAnsi="宋体" w:cs="宋体"/>
                <w:sz w:val="24"/>
              </w:rPr>
            </w:pPr>
          </w:p>
        </w:tc>
      </w:tr>
      <w:tr w14:paraId="22FD3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34" w:type="dxa"/>
            <w:vMerge w:val="continue"/>
            <w:tcBorders>
              <w:top w:val="nil"/>
              <w:bottom w:val="nil"/>
            </w:tcBorders>
          </w:tcPr>
          <w:p w14:paraId="2C267014">
            <w:pPr>
              <w:rPr>
                <w:rFonts w:hint="eastAsia" w:ascii="宋体" w:hAnsi="宋体" w:cs="宋体"/>
                <w:sz w:val="24"/>
              </w:rPr>
            </w:pPr>
          </w:p>
        </w:tc>
        <w:tc>
          <w:tcPr>
            <w:tcW w:w="11481" w:type="dxa"/>
            <w:gridSpan w:val="2"/>
          </w:tcPr>
          <w:p w14:paraId="56AD2546">
            <w:pPr>
              <w:spacing w:before="107" w:line="227" w:lineRule="auto"/>
              <w:ind w:left="190" w:right="110"/>
              <w:rPr>
                <w:rFonts w:hint="eastAsia" w:ascii="宋体" w:hAnsi="宋体" w:cs="宋体"/>
                <w:sz w:val="24"/>
              </w:rPr>
            </w:pPr>
            <w:r>
              <w:rPr>
                <w:rFonts w:hint="eastAsia" w:ascii="宋体" w:hAnsi="宋体" w:cs="宋体"/>
                <w:sz w:val="24"/>
              </w:rPr>
              <w:t>(5)气瓶漆色是否清晰，安全标签是否清楚、完整。气瓶是否在检验合格期内，超期服役的气瓶是否及时退</w:t>
            </w:r>
            <w:r>
              <w:rPr>
                <w:rFonts w:hint="eastAsia" w:ascii="宋体" w:hAnsi="宋体" w:cs="宋体"/>
                <w:spacing w:val="6"/>
                <w:sz w:val="24"/>
              </w:rPr>
              <w:t>回气瓶销售企业</w:t>
            </w:r>
          </w:p>
        </w:tc>
        <w:tc>
          <w:tcPr>
            <w:tcW w:w="1284" w:type="dxa"/>
          </w:tcPr>
          <w:p w14:paraId="399C52B1">
            <w:pPr>
              <w:rPr>
                <w:rFonts w:hint="eastAsia" w:ascii="宋体" w:hAnsi="宋体" w:cs="宋体"/>
                <w:sz w:val="24"/>
              </w:rPr>
            </w:pPr>
          </w:p>
        </w:tc>
      </w:tr>
      <w:tr w14:paraId="694C7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34" w:type="dxa"/>
            <w:vMerge w:val="continue"/>
            <w:tcBorders>
              <w:top w:val="nil"/>
              <w:bottom w:val="single" w:color="auto" w:sz="4" w:space="0"/>
            </w:tcBorders>
          </w:tcPr>
          <w:p w14:paraId="3FC2899D">
            <w:pPr>
              <w:rPr>
                <w:rFonts w:hint="eastAsia" w:ascii="宋体" w:hAnsi="宋体" w:cs="宋体"/>
                <w:sz w:val="24"/>
              </w:rPr>
            </w:pPr>
          </w:p>
        </w:tc>
        <w:tc>
          <w:tcPr>
            <w:tcW w:w="11481" w:type="dxa"/>
            <w:gridSpan w:val="2"/>
            <w:tcBorders>
              <w:bottom w:val="single" w:color="auto" w:sz="4" w:space="0"/>
            </w:tcBorders>
          </w:tcPr>
          <w:p w14:paraId="3E44496D">
            <w:pPr>
              <w:spacing w:before="90" w:line="219" w:lineRule="auto"/>
              <w:ind w:left="190"/>
              <w:rPr>
                <w:rFonts w:hint="eastAsia" w:ascii="宋体" w:hAnsi="宋体" w:cs="宋体"/>
                <w:sz w:val="24"/>
              </w:rPr>
            </w:pPr>
            <w:r>
              <w:rPr>
                <w:rFonts w:hint="eastAsia" w:ascii="宋体" w:hAnsi="宋体" w:cs="宋体"/>
                <w:spacing w:val="3"/>
                <w:sz w:val="24"/>
              </w:rPr>
              <w:t>(6)在气瓶室内或外面的显著位置是否张贴或悬挂危险化学品岗位安全操作规程和现场处置方案。</w:t>
            </w:r>
          </w:p>
        </w:tc>
        <w:tc>
          <w:tcPr>
            <w:tcW w:w="1284" w:type="dxa"/>
          </w:tcPr>
          <w:p w14:paraId="0EC6F08D">
            <w:pPr>
              <w:rPr>
                <w:rFonts w:hint="eastAsia" w:ascii="宋体" w:hAnsi="宋体" w:cs="宋体"/>
                <w:sz w:val="24"/>
              </w:rPr>
            </w:pPr>
          </w:p>
        </w:tc>
      </w:tr>
      <w:tr w14:paraId="748D0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34" w:type="dxa"/>
            <w:vMerge w:val="restart"/>
            <w:tcBorders>
              <w:top w:val="single" w:color="auto" w:sz="4" w:space="0"/>
              <w:left w:val="single" w:color="auto" w:sz="4" w:space="0"/>
              <w:bottom w:val="single" w:color="auto" w:sz="4" w:space="0"/>
              <w:right w:val="single" w:color="auto" w:sz="4" w:space="0"/>
            </w:tcBorders>
            <w:vAlign w:val="center"/>
          </w:tcPr>
          <w:p w14:paraId="3726E481">
            <w:pPr>
              <w:spacing w:line="329" w:lineRule="auto"/>
              <w:jc w:val="center"/>
              <w:rPr>
                <w:rFonts w:hint="eastAsia" w:ascii="宋体" w:hAnsi="宋体" w:cs="宋体"/>
                <w:sz w:val="24"/>
              </w:rPr>
            </w:pPr>
          </w:p>
          <w:p w14:paraId="2EBA2FEB">
            <w:pPr>
              <w:spacing w:line="329" w:lineRule="auto"/>
              <w:jc w:val="center"/>
              <w:rPr>
                <w:rFonts w:hint="eastAsia" w:ascii="宋体" w:hAnsi="宋体" w:cs="宋体"/>
                <w:sz w:val="24"/>
              </w:rPr>
            </w:pPr>
          </w:p>
          <w:p w14:paraId="6D89155D">
            <w:pPr>
              <w:spacing w:before="78" w:line="220" w:lineRule="auto"/>
              <w:ind w:left="114"/>
              <w:jc w:val="center"/>
              <w:rPr>
                <w:rFonts w:hint="eastAsia" w:ascii="宋体" w:hAnsi="宋体" w:cs="宋体"/>
                <w:spacing w:val="-3"/>
                <w:sz w:val="24"/>
              </w:rPr>
            </w:pPr>
            <w:r>
              <w:rPr>
                <w:rFonts w:hint="eastAsia" w:ascii="宋体" w:hAnsi="宋体" w:cs="宋体"/>
                <w:spacing w:val="-3"/>
                <w:sz w:val="24"/>
              </w:rPr>
              <w:t>环</w:t>
            </w:r>
          </w:p>
          <w:p w14:paraId="7D5A722A">
            <w:pPr>
              <w:spacing w:before="78" w:line="220" w:lineRule="auto"/>
              <w:ind w:left="114"/>
              <w:jc w:val="center"/>
              <w:rPr>
                <w:rFonts w:hint="eastAsia" w:ascii="宋体" w:hAnsi="宋体" w:cs="宋体"/>
                <w:sz w:val="24"/>
              </w:rPr>
            </w:pPr>
            <w:r>
              <w:rPr>
                <w:rFonts w:hint="eastAsia" w:ascii="宋体" w:hAnsi="宋体" w:cs="宋体"/>
                <w:spacing w:val="-3"/>
                <w:sz w:val="24"/>
              </w:rPr>
              <w:t>境</w:t>
            </w:r>
          </w:p>
        </w:tc>
        <w:tc>
          <w:tcPr>
            <w:tcW w:w="11481" w:type="dxa"/>
            <w:gridSpan w:val="2"/>
            <w:tcBorders>
              <w:top w:val="single" w:color="auto" w:sz="4" w:space="0"/>
              <w:left w:val="single" w:color="auto" w:sz="4" w:space="0"/>
              <w:bottom w:val="single" w:color="auto" w:sz="4" w:space="0"/>
              <w:right w:val="single" w:color="auto" w:sz="4" w:space="0"/>
            </w:tcBorders>
          </w:tcPr>
          <w:p w14:paraId="02A25999">
            <w:pPr>
              <w:spacing w:before="110" w:line="219" w:lineRule="auto"/>
              <w:ind w:left="190"/>
              <w:rPr>
                <w:rFonts w:hint="eastAsia" w:ascii="宋体" w:hAnsi="宋体" w:cs="宋体"/>
                <w:sz w:val="24"/>
              </w:rPr>
            </w:pPr>
            <w:r>
              <w:rPr>
                <w:rFonts w:hint="eastAsia" w:ascii="宋体" w:hAnsi="宋体" w:cs="宋体"/>
                <w:spacing w:val="4"/>
                <w:sz w:val="24"/>
              </w:rPr>
              <w:t>(1)实验室环境是否整洁卫生，物品摆放是否有序</w:t>
            </w:r>
            <w:r>
              <w:rPr>
                <w:rFonts w:hint="eastAsia" w:ascii="宋体" w:hAnsi="宋体" w:cs="宋体"/>
                <w:spacing w:val="3"/>
                <w:sz w:val="24"/>
              </w:rPr>
              <w:t>，无废弃物品，无食物易燃性物品。</w:t>
            </w:r>
          </w:p>
        </w:tc>
        <w:tc>
          <w:tcPr>
            <w:tcW w:w="1284" w:type="dxa"/>
            <w:tcBorders>
              <w:left w:val="single" w:color="auto" w:sz="4" w:space="0"/>
            </w:tcBorders>
          </w:tcPr>
          <w:p w14:paraId="50E7A7DF">
            <w:pPr>
              <w:rPr>
                <w:rFonts w:hint="eastAsia" w:ascii="宋体" w:hAnsi="宋体" w:cs="宋体"/>
                <w:sz w:val="24"/>
              </w:rPr>
            </w:pPr>
          </w:p>
        </w:tc>
      </w:tr>
      <w:tr w14:paraId="0C110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734" w:type="dxa"/>
            <w:vMerge w:val="continue"/>
            <w:tcBorders>
              <w:top w:val="single" w:color="auto" w:sz="4" w:space="0"/>
              <w:left w:val="single" w:color="auto" w:sz="4" w:space="0"/>
              <w:bottom w:val="single" w:color="auto" w:sz="4" w:space="0"/>
              <w:right w:val="single" w:color="auto" w:sz="4" w:space="0"/>
            </w:tcBorders>
          </w:tcPr>
          <w:p w14:paraId="3BC42FA7">
            <w:pPr>
              <w:rPr>
                <w:rFonts w:hint="eastAsia" w:ascii="宋体" w:hAnsi="宋体" w:cs="宋体"/>
                <w:sz w:val="24"/>
              </w:rPr>
            </w:pPr>
          </w:p>
        </w:tc>
        <w:tc>
          <w:tcPr>
            <w:tcW w:w="11481" w:type="dxa"/>
            <w:gridSpan w:val="2"/>
            <w:tcBorders>
              <w:top w:val="single" w:color="auto" w:sz="4" w:space="0"/>
              <w:left w:val="single" w:color="auto" w:sz="4" w:space="0"/>
              <w:bottom w:val="single" w:color="auto" w:sz="4" w:space="0"/>
              <w:right w:val="single" w:color="auto" w:sz="4" w:space="0"/>
            </w:tcBorders>
          </w:tcPr>
          <w:p w14:paraId="2960405A">
            <w:pPr>
              <w:spacing w:before="101" w:line="219" w:lineRule="auto"/>
              <w:ind w:left="190"/>
              <w:rPr>
                <w:rFonts w:hint="eastAsia" w:ascii="宋体" w:hAnsi="宋体" w:cs="宋体"/>
                <w:sz w:val="24"/>
              </w:rPr>
            </w:pPr>
            <w:r>
              <w:rPr>
                <w:rFonts w:hint="eastAsia" w:ascii="宋体" w:hAnsi="宋体" w:cs="宋体"/>
                <w:spacing w:val="6"/>
                <w:sz w:val="24"/>
              </w:rPr>
              <w:t>(2)实验室是否有卫生安全值日制度。</w:t>
            </w:r>
          </w:p>
        </w:tc>
        <w:tc>
          <w:tcPr>
            <w:tcW w:w="1284" w:type="dxa"/>
            <w:tcBorders>
              <w:left w:val="single" w:color="auto" w:sz="4" w:space="0"/>
            </w:tcBorders>
          </w:tcPr>
          <w:p w14:paraId="45DDC706">
            <w:pPr>
              <w:rPr>
                <w:rFonts w:hint="eastAsia" w:ascii="宋体" w:hAnsi="宋体" w:cs="宋体"/>
                <w:sz w:val="24"/>
              </w:rPr>
            </w:pPr>
          </w:p>
        </w:tc>
      </w:tr>
      <w:tr w14:paraId="59FF7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34" w:type="dxa"/>
            <w:vMerge w:val="continue"/>
            <w:tcBorders>
              <w:top w:val="single" w:color="auto" w:sz="4" w:space="0"/>
              <w:left w:val="single" w:color="auto" w:sz="4" w:space="0"/>
              <w:bottom w:val="nil"/>
            </w:tcBorders>
          </w:tcPr>
          <w:p w14:paraId="4F081273">
            <w:pPr>
              <w:rPr>
                <w:rFonts w:hint="eastAsia" w:ascii="宋体" w:hAnsi="宋体" w:cs="宋体"/>
                <w:sz w:val="24"/>
              </w:rPr>
            </w:pPr>
          </w:p>
        </w:tc>
        <w:tc>
          <w:tcPr>
            <w:tcW w:w="11481" w:type="dxa"/>
            <w:gridSpan w:val="2"/>
            <w:tcBorders>
              <w:top w:val="single" w:color="auto" w:sz="4" w:space="0"/>
            </w:tcBorders>
          </w:tcPr>
          <w:p w14:paraId="3C0A2AAC">
            <w:pPr>
              <w:spacing w:before="109" w:line="219" w:lineRule="auto"/>
              <w:ind w:left="190"/>
              <w:rPr>
                <w:rFonts w:hint="eastAsia" w:ascii="宋体" w:hAnsi="宋体" w:cs="宋体"/>
                <w:sz w:val="24"/>
              </w:rPr>
            </w:pPr>
            <w:r>
              <w:rPr>
                <w:rFonts w:hint="eastAsia" w:ascii="宋体" w:hAnsi="宋体" w:cs="宋体"/>
                <w:spacing w:val="3"/>
                <w:sz w:val="24"/>
              </w:rPr>
              <w:t>(3)在实验室内方便取用的地点是否设置急救箱或急救包，并配备个体防护用品和应急消防器材。</w:t>
            </w:r>
          </w:p>
        </w:tc>
        <w:tc>
          <w:tcPr>
            <w:tcW w:w="1284" w:type="dxa"/>
          </w:tcPr>
          <w:p w14:paraId="10699A00">
            <w:pPr>
              <w:rPr>
                <w:rFonts w:hint="eastAsia" w:ascii="宋体" w:hAnsi="宋体" w:cs="宋体"/>
                <w:sz w:val="24"/>
              </w:rPr>
            </w:pPr>
          </w:p>
        </w:tc>
      </w:tr>
      <w:tr w14:paraId="17A5E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734" w:type="dxa"/>
            <w:vMerge w:val="continue"/>
            <w:tcBorders>
              <w:top w:val="nil"/>
              <w:left w:val="single" w:color="auto" w:sz="4" w:space="0"/>
            </w:tcBorders>
          </w:tcPr>
          <w:p w14:paraId="44DB0520">
            <w:pPr>
              <w:rPr>
                <w:rFonts w:hint="eastAsia" w:ascii="宋体" w:hAnsi="宋体" w:cs="宋体"/>
                <w:sz w:val="24"/>
              </w:rPr>
            </w:pPr>
          </w:p>
        </w:tc>
        <w:tc>
          <w:tcPr>
            <w:tcW w:w="11481" w:type="dxa"/>
            <w:gridSpan w:val="2"/>
          </w:tcPr>
          <w:p w14:paraId="359A9D26">
            <w:pPr>
              <w:spacing w:before="91" w:line="219" w:lineRule="auto"/>
              <w:ind w:left="190"/>
              <w:rPr>
                <w:rFonts w:hint="eastAsia" w:ascii="宋体" w:hAnsi="宋体" w:cs="宋体"/>
                <w:sz w:val="24"/>
              </w:rPr>
            </w:pPr>
            <w:r>
              <w:rPr>
                <w:rFonts w:hint="eastAsia" w:ascii="宋体" w:hAnsi="宋体" w:cs="宋体"/>
                <w:spacing w:val="4"/>
                <w:sz w:val="24"/>
              </w:rPr>
              <w:t>(4)在实验室的显著位置是否张贴或悬挂危险化学品安全操作规程和现场处置方案。</w:t>
            </w:r>
          </w:p>
        </w:tc>
        <w:tc>
          <w:tcPr>
            <w:tcW w:w="1284" w:type="dxa"/>
          </w:tcPr>
          <w:p w14:paraId="72702581">
            <w:pPr>
              <w:rPr>
                <w:rFonts w:hint="eastAsia" w:ascii="宋体" w:hAnsi="宋体" w:cs="宋体"/>
                <w:sz w:val="24"/>
              </w:rPr>
            </w:pPr>
          </w:p>
        </w:tc>
      </w:tr>
      <w:tr w14:paraId="1142D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734" w:type="dxa"/>
          </w:tcPr>
          <w:p w14:paraId="1818136F">
            <w:pPr>
              <w:rPr>
                <w:rFonts w:hint="eastAsia" w:ascii="宋体" w:hAnsi="宋体" w:cs="宋体"/>
                <w:sz w:val="24"/>
              </w:rPr>
            </w:pPr>
          </w:p>
        </w:tc>
        <w:tc>
          <w:tcPr>
            <w:tcW w:w="11462" w:type="dxa"/>
          </w:tcPr>
          <w:p w14:paraId="53613A21">
            <w:pPr>
              <w:spacing w:before="195" w:line="219" w:lineRule="auto"/>
              <w:ind w:left="5260"/>
              <w:rPr>
                <w:rFonts w:hint="eastAsia" w:ascii="宋体" w:hAnsi="宋体" w:cs="宋体"/>
                <w:sz w:val="24"/>
              </w:rPr>
            </w:pPr>
            <w:r>
              <w:rPr>
                <w:rFonts w:hint="eastAsia" w:ascii="宋体" w:hAnsi="宋体" w:cs="宋体"/>
                <w:spacing w:val="13"/>
                <w:sz w:val="24"/>
              </w:rPr>
              <w:t>检查内容</w:t>
            </w:r>
          </w:p>
        </w:tc>
        <w:tc>
          <w:tcPr>
            <w:tcW w:w="1304" w:type="dxa"/>
            <w:gridSpan w:val="2"/>
          </w:tcPr>
          <w:p w14:paraId="55AA2A72">
            <w:pPr>
              <w:spacing w:before="195" w:line="219" w:lineRule="auto"/>
              <w:ind w:left="229"/>
              <w:rPr>
                <w:rFonts w:hint="eastAsia" w:ascii="宋体" w:hAnsi="宋体" w:cs="宋体"/>
                <w:sz w:val="24"/>
              </w:rPr>
            </w:pPr>
            <w:r>
              <w:rPr>
                <w:rFonts w:hint="eastAsia" w:ascii="宋体" w:hAnsi="宋体" w:cs="宋体"/>
                <w:spacing w:val="-2"/>
                <w:sz w:val="24"/>
              </w:rPr>
              <w:t>检查情况</w:t>
            </w:r>
          </w:p>
        </w:tc>
      </w:tr>
      <w:tr w14:paraId="768CC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734" w:type="dxa"/>
            <w:vAlign w:val="center"/>
          </w:tcPr>
          <w:p w14:paraId="281D2DA9">
            <w:pPr>
              <w:spacing w:before="42" w:line="205" w:lineRule="auto"/>
              <w:ind w:left="105"/>
              <w:jc w:val="center"/>
              <w:rPr>
                <w:rFonts w:hint="eastAsia" w:ascii="宋体" w:hAnsi="宋体" w:cs="宋体"/>
                <w:spacing w:val="8"/>
                <w:sz w:val="24"/>
              </w:rPr>
            </w:pPr>
            <w:r>
              <w:rPr>
                <w:rFonts w:hint="eastAsia" w:ascii="宋体" w:hAnsi="宋体" w:cs="宋体"/>
                <w:spacing w:val="8"/>
                <w:sz w:val="24"/>
              </w:rPr>
              <w:t>防</w:t>
            </w:r>
          </w:p>
          <w:p w14:paraId="1E8A9D64">
            <w:pPr>
              <w:spacing w:before="42" w:line="205" w:lineRule="auto"/>
              <w:ind w:left="105"/>
              <w:jc w:val="center"/>
              <w:rPr>
                <w:rFonts w:hint="eastAsia" w:ascii="宋体" w:hAnsi="宋体" w:cs="宋体"/>
                <w:sz w:val="24"/>
              </w:rPr>
            </w:pPr>
            <w:r>
              <w:rPr>
                <w:rFonts w:hint="eastAsia" w:ascii="宋体" w:hAnsi="宋体" w:cs="宋体"/>
                <w:spacing w:val="8"/>
                <w:sz w:val="24"/>
              </w:rPr>
              <w:t>护</w:t>
            </w:r>
          </w:p>
        </w:tc>
        <w:tc>
          <w:tcPr>
            <w:tcW w:w="11462" w:type="dxa"/>
          </w:tcPr>
          <w:p w14:paraId="2E70B966">
            <w:pPr>
              <w:spacing w:before="41" w:line="206" w:lineRule="auto"/>
              <w:ind w:left="211"/>
              <w:rPr>
                <w:rFonts w:hint="eastAsia" w:ascii="宋体" w:hAnsi="宋体" w:cs="宋体"/>
                <w:sz w:val="24"/>
              </w:rPr>
            </w:pPr>
            <w:r>
              <w:rPr>
                <w:rFonts w:hint="eastAsia" w:ascii="宋体" w:hAnsi="宋体" w:cs="宋体"/>
                <w:spacing w:val="6"/>
                <w:sz w:val="24"/>
              </w:rPr>
              <w:t>(1)实验室是否配备合适的个人防护用品</w:t>
            </w:r>
          </w:p>
        </w:tc>
        <w:tc>
          <w:tcPr>
            <w:tcW w:w="1304" w:type="dxa"/>
            <w:gridSpan w:val="2"/>
          </w:tcPr>
          <w:p w14:paraId="4D852D19">
            <w:pPr>
              <w:rPr>
                <w:rFonts w:hint="eastAsia" w:ascii="宋体" w:hAnsi="宋体" w:cs="宋体"/>
                <w:sz w:val="24"/>
              </w:rPr>
            </w:pPr>
          </w:p>
        </w:tc>
      </w:tr>
      <w:tr w14:paraId="136DA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34" w:type="dxa"/>
            <w:vMerge w:val="restart"/>
            <w:tcBorders>
              <w:bottom w:val="nil"/>
            </w:tcBorders>
            <w:vAlign w:val="center"/>
          </w:tcPr>
          <w:p w14:paraId="685D2C2F">
            <w:pPr>
              <w:spacing w:before="78" w:line="230" w:lineRule="auto"/>
              <w:ind w:right="97"/>
              <w:jc w:val="center"/>
              <w:rPr>
                <w:rFonts w:hint="eastAsia" w:ascii="宋体" w:hAnsi="宋体" w:cs="宋体"/>
                <w:spacing w:val="5"/>
                <w:sz w:val="24"/>
              </w:rPr>
            </w:pPr>
            <w:r>
              <w:rPr>
                <w:rFonts w:hint="eastAsia" w:ascii="宋体" w:hAnsi="宋体" w:cs="宋体"/>
                <w:spacing w:val="5"/>
                <w:sz w:val="24"/>
              </w:rPr>
              <w:t>仪</w:t>
            </w:r>
          </w:p>
          <w:p w14:paraId="5C69BC14">
            <w:pPr>
              <w:spacing w:before="78" w:line="230" w:lineRule="auto"/>
              <w:ind w:right="97"/>
              <w:jc w:val="center"/>
              <w:rPr>
                <w:rFonts w:hint="eastAsia" w:ascii="宋体" w:hAnsi="宋体" w:cs="宋体"/>
                <w:sz w:val="24"/>
              </w:rPr>
            </w:pPr>
            <w:r>
              <w:rPr>
                <w:rFonts w:hint="eastAsia" w:ascii="宋体" w:hAnsi="宋体" w:cs="宋体"/>
                <w:spacing w:val="5"/>
                <w:sz w:val="24"/>
              </w:rPr>
              <w:t>器</w:t>
            </w:r>
          </w:p>
          <w:p w14:paraId="4FE7CA62">
            <w:pPr>
              <w:spacing w:before="78" w:line="230" w:lineRule="auto"/>
              <w:ind w:right="97"/>
              <w:jc w:val="center"/>
              <w:rPr>
                <w:rFonts w:hint="eastAsia" w:ascii="宋体" w:hAnsi="宋体" w:cs="宋体"/>
                <w:spacing w:val="5"/>
                <w:sz w:val="24"/>
              </w:rPr>
            </w:pPr>
            <w:r>
              <w:rPr>
                <w:rFonts w:hint="eastAsia" w:ascii="宋体" w:hAnsi="宋体" w:cs="宋体"/>
                <w:spacing w:val="5"/>
                <w:sz w:val="24"/>
              </w:rPr>
              <w:t>设</w:t>
            </w:r>
          </w:p>
          <w:p w14:paraId="05E7D76A">
            <w:pPr>
              <w:spacing w:before="78" w:line="230" w:lineRule="auto"/>
              <w:ind w:right="97"/>
              <w:jc w:val="center"/>
              <w:rPr>
                <w:rFonts w:hint="eastAsia" w:ascii="宋体" w:hAnsi="宋体" w:cs="宋体"/>
                <w:sz w:val="24"/>
              </w:rPr>
            </w:pPr>
            <w:r>
              <w:rPr>
                <w:rFonts w:hint="eastAsia" w:ascii="宋体" w:hAnsi="宋体" w:cs="宋体"/>
                <w:spacing w:val="5"/>
                <w:sz w:val="24"/>
              </w:rPr>
              <w:t>备</w:t>
            </w:r>
          </w:p>
        </w:tc>
        <w:tc>
          <w:tcPr>
            <w:tcW w:w="11462" w:type="dxa"/>
            <w:vAlign w:val="center"/>
          </w:tcPr>
          <w:p w14:paraId="573C69C4">
            <w:pPr>
              <w:spacing w:before="92" w:line="219" w:lineRule="auto"/>
              <w:ind w:left="211"/>
              <w:jc w:val="left"/>
              <w:rPr>
                <w:rFonts w:hint="eastAsia" w:ascii="宋体" w:hAnsi="宋体" w:cs="宋体"/>
                <w:sz w:val="24"/>
              </w:rPr>
            </w:pPr>
            <w:r>
              <w:rPr>
                <w:rFonts w:hint="eastAsia" w:ascii="宋体" w:hAnsi="宋体" w:cs="宋体"/>
                <w:spacing w:val="6"/>
                <w:sz w:val="24"/>
              </w:rPr>
              <w:t>(1)仪器设备是否建立设备台账，是否有明确的管理人员</w:t>
            </w:r>
          </w:p>
        </w:tc>
        <w:tc>
          <w:tcPr>
            <w:tcW w:w="1304" w:type="dxa"/>
            <w:gridSpan w:val="2"/>
            <w:vAlign w:val="center"/>
          </w:tcPr>
          <w:p w14:paraId="3CCAEDDD">
            <w:pPr>
              <w:jc w:val="center"/>
              <w:rPr>
                <w:rFonts w:hint="eastAsia" w:ascii="宋体" w:hAnsi="宋体" w:cs="宋体"/>
                <w:sz w:val="24"/>
              </w:rPr>
            </w:pPr>
          </w:p>
        </w:tc>
      </w:tr>
      <w:tr w14:paraId="04EB3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34" w:type="dxa"/>
            <w:vMerge w:val="continue"/>
            <w:tcBorders>
              <w:top w:val="nil"/>
              <w:bottom w:val="nil"/>
            </w:tcBorders>
            <w:vAlign w:val="center"/>
          </w:tcPr>
          <w:p w14:paraId="3F92C5AA">
            <w:pPr>
              <w:jc w:val="center"/>
              <w:rPr>
                <w:rFonts w:hint="eastAsia" w:ascii="宋体" w:hAnsi="宋体" w:cs="宋体"/>
                <w:sz w:val="24"/>
              </w:rPr>
            </w:pPr>
          </w:p>
        </w:tc>
        <w:tc>
          <w:tcPr>
            <w:tcW w:w="11462" w:type="dxa"/>
            <w:vAlign w:val="center"/>
          </w:tcPr>
          <w:p w14:paraId="4E039781">
            <w:pPr>
              <w:spacing w:before="95" w:line="219" w:lineRule="auto"/>
              <w:ind w:left="211"/>
              <w:jc w:val="left"/>
              <w:rPr>
                <w:rFonts w:hint="eastAsia" w:ascii="宋体" w:hAnsi="宋体" w:cs="宋体"/>
                <w:sz w:val="24"/>
              </w:rPr>
            </w:pPr>
            <w:r>
              <w:rPr>
                <w:rFonts w:hint="eastAsia" w:ascii="宋体" w:hAnsi="宋体" w:cs="宋体"/>
                <w:spacing w:val="6"/>
                <w:sz w:val="24"/>
              </w:rPr>
              <w:t>(2)仪器设备是否按规范接地，用电是否符合要求</w:t>
            </w:r>
          </w:p>
        </w:tc>
        <w:tc>
          <w:tcPr>
            <w:tcW w:w="1304" w:type="dxa"/>
            <w:gridSpan w:val="2"/>
            <w:vAlign w:val="center"/>
          </w:tcPr>
          <w:p w14:paraId="08BE7F38">
            <w:pPr>
              <w:jc w:val="center"/>
              <w:rPr>
                <w:rFonts w:hint="eastAsia" w:ascii="宋体" w:hAnsi="宋体" w:cs="宋体"/>
                <w:sz w:val="24"/>
              </w:rPr>
            </w:pPr>
          </w:p>
        </w:tc>
      </w:tr>
      <w:tr w14:paraId="652C4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734" w:type="dxa"/>
            <w:vMerge w:val="continue"/>
            <w:tcBorders>
              <w:top w:val="nil"/>
              <w:bottom w:val="nil"/>
            </w:tcBorders>
            <w:vAlign w:val="center"/>
          </w:tcPr>
          <w:p w14:paraId="42F8AD7E">
            <w:pPr>
              <w:jc w:val="center"/>
              <w:rPr>
                <w:rFonts w:hint="eastAsia" w:ascii="宋体" w:hAnsi="宋体" w:cs="宋体"/>
                <w:sz w:val="24"/>
              </w:rPr>
            </w:pPr>
          </w:p>
        </w:tc>
        <w:tc>
          <w:tcPr>
            <w:tcW w:w="11462" w:type="dxa"/>
            <w:vAlign w:val="center"/>
          </w:tcPr>
          <w:p w14:paraId="0B106F0A">
            <w:pPr>
              <w:spacing w:before="97" w:line="219" w:lineRule="auto"/>
              <w:ind w:left="211"/>
              <w:jc w:val="left"/>
              <w:rPr>
                <w:rFonts w:hint="eastAsia" w:ascii="宋体" w:hAnsi="宋体" w:cs="宋体"/>
                <w:sz w:val="24"/>
              </w:rPr>
            </w:pPr>
            <w:r>
              <w:rPr>
                <w:rFonts w:hint="eastAsia" w:ascii="宋体" w:hAnsi="宋体" w:cs="宋体"/>
                <w:spacing w:val="5"/>
                <w:sz w:val="24"/>
              </w:rPr>
              <w:t>(3)符合《特种设备目录》要求的设备是否取得《特种设备</w:t>
            </w:r>
            <w:r>
              <w:rPr>
                <w:rFonts w:hint="eastAsia" w:ascii="宋体" w:hAnsi="宋体" w:cs="宋体"/>
                <w:spacing w:val="4"/>
                <w:sz w:val="24"/>
              </w:rPr>
              <w:t>使用登记证》</w:t>
            </w:r>
          </w:p>
        </w:tc>
        <w:tc>
          <w:tcPr>
            <w:tcW w:w="1304" w:type="dxa"/>
            <w:gridSpan w:val="2"/>
            <w:vAlign w:val="center"/>
          </w:tcPr>
          <w:p w14:paraId="24D500FF">
            <w:pPr>
              <w:jc w:val="center"/>
              <w:rPr>
                <w:rFonts w:hint="eastAsia" w:ascii="宋体" w:hAnsi="宋体" w:cs="宋体"/>
                <w:sz w:val="24"/>
              </w:rPr>
            </w:pPr>
          </w:p>
        </w:tc>
      </w:tr>
      <w:tr w14:paraId="3E1DB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734" w:type="dxa"/>
            <w:vMerge w:val="continue"/>
            <w:tcBorders>
              <w:top w:val="nil"/>
            </w:tcBorders>
            <w:vAlign w:val="center"/>
          </w:tcPr>
          <w:p w14:paraId="5F23D3ED">
            <w:pPr>
              <w:jc w:val="center"/>
              <w:rPr>
                <w:rFonts w:hint="eastAsia" w:ascii="宋体" w:hAnsi="宋体" w:cs="宋体"/>
                <w:sz w:val="24"/>
              </w:rPr>
            </w:pPr>
          </w:p>
        </w:tc>
        <w:tc>
          <w:tcPr>
            <w:tcW w:w="11462" w:type="dxa"/>
            <w:vAlign w:val="center"/>
          </w:tcPr>
          <w:p w14:paraId="5A47817A">
            <w:pPr>
              <w:spacing w:before="99" w:line="219" w:lineRule="auto"/>
              <w:ind w:left="211"/>
              <w:jc w:val="left"/>
              <w:rPr>
                <w:rFonts w:hint="eastAsia" w:ascii="宋体" w:hAnsi="宋体" w:cs="宋体"/>
                <w:sz w:val="24"/>
              </w:rPr>
            </w:pPr>
            <w:r>
              <w:rPr>
                <w:rFonts w:hint="eastAsia" w:ascii="宋体" w:hAnsi="宋体" w:cs="宋体"/>
                <w:spacing w:val="4"/>
                <w:sz w:val="24"/>
              </w:rPr>
              <w:t>(4)冰箱、烘箱、电阻炉的使用是否满足使用期间</w:t>
            </w:r>
            <w:r>
              <w:rPr>
                <w:rFonts w:hint="eastAsia" w:ascii="宋体" w:hAnsi="宋体" w:cs="宋体"/>
                <w:spacing w:val="3"/>
                <w:sz w:val="24"/>
              </w:rPr>
              <w:t>和空间等要求，制定安全操作规程。</w:t>
            </w:r>
          </w:p>
        </w:tc>
        <w:tc>
          <w:tcPr>
            <w:tcW w:w="1304" w:type="dxa"/>
            <w:gridSpan w:val="2"/>
            <w:vAlign w:val="center"/>
          </w:tcPr>
          <w:p w14:paraId="4F90247E">
            <w:pPr>
              <w:jc w:val="center"/>
              <w:rPr>
                <w:rFonts w:hint="eastAsia" w:ascii="宋体" w:hAnsi="宋体" w:cs="宋体"/>
                <w:sz w:val="24"/>
              </w:rPr>
            </w:pPr>
          </w:p>
        </w:tc>
      </w:tr>
    </w:tbl>
    <w:p w14:paraId="0CFC4904">
      <w:pPr>
        <w:spacing w:before="260" w:line="220" w:lineRule="auto"/>
        <w:ind w:left="384"/>
        <w:rPr>
          <w:rFonts w:hint="eastAsia" w:ascii="宋体" w:hAnsi="宋体" w:cs="宋体"/>
          <w:sz w:val="24"/>
        </w:rPr>
      </w:pPr>
      <w:r>
        <w:rPr>
          <w:rFonts w:hint="eastAsia" w:ascii="宋体" w:hAnsi="宋体" w:cs="宋体"/>
          <w:spacing w:val="-10"/>
          <w:sz w:val="24"/>
        </w:rPr>
        <w:t>备注：1.检查情况，符合的打“</w:t>
      </w:r>
      <w:r>
        <w:rPr>
          <w:rFonts w:hint="eastAsia" w:ascii="宋体" w:hAnsi="宋体" w:cs="宋体"/>
          <w:spacing w:val="-39"/>
          <w:sz w:val="24"/>
        </w:rPr>
        <w:t xml:space="preserve"> </w:t>
      </w:r>
      <w:r>
        <w:rPr>
          <w:rFonts w:hint="eastAsia" w:ascii="宋体" w:hAnsi="宋体" w:cs="宋体"/>
          <w:spacing w:val="-10"/>
          <w:sz w:val="24"/>
        </w:rPr>
        <w:t>√</w:t>
      </w:r>
      <w:r>
        <w:rPr>
          <w:rFonts w:hint="eastAsia" w:ascii="宋体" w:hAnsi="宋体" w:cs="宋体"/>
          <w:spacing w:val="-92"/>
          <w:sz w:val="24"/>
        </w:rPr>
        <w:t xml:space="preserve"> </w:t>
      </w:r>
      <w:r>
        <w:rPr>
          <w:rFonts w:hint="eastAsia" w:ascii="宋体" w:hAnsi="宋体" w:cs="宋体"/>
          <w:spacing w:val="-10"/>
          <w:sz w:val="24"/>
        </w:rPr>
        <w:t>”,不符合的须及时整改。</w:t>
      </w:r>
    </w:p>
    <w:p w14:paraId="43D4D3A3">
      <w:pPr>
        <w:spacing w:before="261" w:line="220" w:lineRule="auto"/>
        <w:ind w:left="1085"/>
        <w:rPr>
          <w:rFonts w:hint="eastAsia" w:ascii="宋体" w:hAnsi="宋体" w:cs="宋体"/>
          <w:sz w:val="24"/>
        </w:rPr>
      </w:pPr>
      <w:r>
        <w:rPr>
          <w:rFonts w:hint="eastAsia" w:ascii="宋体" w:hAnsi="宋体" w:cs="宋体"/>
          <w:spacing w:val="-10"/>
          <w:sz w:val="24"/>
        </w:rPr>
        <w:t>2.自查表用于各实验室对照检查。</w:t>
      </w:r>
    </w:p>
    <w:p w14:paraId="636BDC2F">
      <w:pPr>
        <w:sectPr>
          <w:footerReference r:id="rId3" w:type="default"/>
          <w:pgSz w:w="16850" w:h="11910"/>
          <w:pgMar w:top="1012" w:right="1784" w:bottom="1305" w:left="1554" w:header="0" w:footer="1057" w:gutter="0"/>
          <w:cols w:space="720" w:num="1"/>
        </w:sectPr>
      </w:pPr>
    </w:p>
    <w:p w14:paraId="074620BF">
      <w:pPr>
        <w:adjustRightInd w:val="0"/>
        <w:snapToGrid w:val="0"/>
        <w:spacing w:after="156" w:afterLines="50" w:line="500" w:lineRule="exact"/>
        <w:rPr>
          <w:rFonts w:eastAsia="仿宋"/>
          <w:color w:val="000000"/>
          <w:sz w:val="36"/>
          <w:szCs w:val="30"/>
        </w:rPr>
      </w:pPr>
      <w:r>
        <w:rPr>
          <w:rFonts w:hint="eastAsia" w:ascii="黑体" w:hAnsi="黑体" w:eastAsia="黑体" w:cs="黑体"/>
          <w:bCs/>
          <w:color w:val="000000"/>
          <w:sz w:val="32"/>
          <w:szCs w:val="30"/>
        </w:rPr>
        <w:t>附件2</w:t>
      </w:r>
      <w:r>
        <w:rPr>
          <w:rFonts w:eastAsia="仿宋"/>
          <w:b/>
          <w:color w:val="000000"/>
          <w:sz w:val="40"/>
          <w:szCs w:val="30"/>
        </w:rPr>
        <w:t xml:space="preserve"> </w:t>
      </w:r>
      <w:r>
        <w:rPr>
          <w:rFonts w:eastAsia="仿宋"/>
          <w:color w:val="000000"/>
          <w:sz w:val="36"/>
          <w:szCs w:val="30"/>
        </w:rPr>
        <w:t xml:space="preserve">             </w:t>
      </w:r>
    </w:p>
    <w:p w14:paraId="6CAB6E2B">
      <w:pPr>
        <w:adjustRightInd w:val="0"/>
        <w:snapToGrid w:val="0"/>
        <w:spacing w:after="156" w:afterLines="50" w:line="500" w:lineRule="exact"/>
        <w:jc w:val="center"/>
        <w:rPr>
          <w:rFonts w:eastAsia="黑体"/>
          <w:b/>
          <w:color w:val="000000"/>
          <w:sz w:val="36"/>
          <w:szCs w:val="30"/>
        </w:rPr>
      </w:pPr>
      <w:r>
        <w:rPr>
          <w:rFonts w:eastAsia="黑体"/>
          <w:b/>
          <w:color w:val="000000"/>
          <w:sz w:val="36"/>
          <w:szCs w:val="30"/>
        </w:rPr>
        <w:t>高等学校实验室安全检查项目表</w:t>
      </w:r>
    </w:p>
    <w:tbl>
      <w:tblPr>
        <w:tblStyle w:val="6"/>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660"/>
        <w:gridCol w:w="2543"/>
      </w:tblGrid>
      <w:tr w14:paraId="490E8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blHeader/>
          <w:jc w:val="center"/>
        </w:trPr>
        <w:tc>
          <w:tcPr>
            <w:tcW w:w="848" w:type="dxa"/>
            <w:tcMar>
              <w:left w:w="45" w:type="dxa"/>
              <w:right w:w="45" w:type="dxa"/>
            </w:tcMar>
            <w:vAlign w:val="center"/>
          </w:tcPr>
          <w:p w14:paraId="7C18D7DB">
            <w:pPr>
              <w:spacing w:line="300" w:lineRule="exact"/>
              <w:jc w:val="left"/>
              <w:rPr>
                <w:rFonts w:ascii="黑体" w:hAnsi="黑体" w:eastAsia="黑体"/>
                <w:b/>
                <w:bCs/>
                <w:kern w:val="0"/>
                <w:szCs w:val="21"/>
              </w:rPr>
            </w:pPr>
            <w:r>
              <w:rPr>
                <w:rFonts w:ascii="黑体" w:hAnsi="黑体" w:eastAsia="黑体"/>
                <w:b/>
                <w:bCs/>
                <w:kern w:val="0"/>
                <w:szCs w:val="21"/>
              </w:rPr>
              <w:t>序号</w:t>
            </w:r>
          </w:p>
        </w:tc>
        <w:tc>
          <w:tcPr>
            <w:tcW w:w="3820" w:type="dxa"/>
            <w:tcMar>
              <w:left w:w="45" w:type="dxa"/>
              <w:right w:w="45" w:type="dxa"/>
            </w:tcMar>
            <w:vAlign w:val="center"/>
          </w:tcPr>
          <w:p w14:paraId="522FC279">
            <w:pPr>
              <w:spacing w:line="300" w:lineRule="exact"/>
              <w:jc w:val="left"/>
              <w:rPr>
                <w:rFonts w:ascii="黑体" w:hAnsi="黑体" w:eastAsia="黑体"/>
                <w:b/>
                <w:bCs/>
                <w:kern w:val="0"/>
                <w:szCs w:val="21"/>
              </w:rPr>
            </w:pPr>
            <w:r>
              <w:rPr>
                <w:rFonts w:ascii="黑体" w:hAnsi="黑体" w:eastAsia="黑体"/>
                <w:b/>
                <w:bCs/>
                <w:kern w:val="0"/>
                <w:szCs w:val="21"/>
              </w:rPr>
              <w:t>检查项目</w:t>
            </w:r>
          </w:p>
        </w:tc>
        <w:tc>
          <w:tcPr>
            <w:tcW w:w="7660" w:type="dxa"/>
            <w:tcMar>
              <w:left w:w="45" w:type="dxa"/>
              <w:right w:w="45" w:type="dxa"/>
            </w:tcMar>
            <w:vAlign w:val="center"/>
          </w:tcPr>
          <w:p w14:paraId="0E32DD9A">
            <w:pPr>
              <w:spacing w:line="300" w:lineRule="exact"/>
              <w:jc w:val="left"/>
              <w:rPr>
                <w:rFonts w:ascii="黑体" w:hAnsi="黑体" w:eastAsia="黑体"/>
                <w:b/>
                <w:bCs/>
                <w:kern w:val="0"/>
                <w:szCs w:val="21"/>
              </w:rPr>
            </w:pPr>
            <w:r>
              <w:rPr>
                <w:rFonts w:ascii="黑体" w:hAnsi="黑体" w:eastAsia="黑体"/>
                <w:b/>
                <w:bCs/>
                <w:kern w:val="0"/>
                <w:szCs w:val="21"/>
              </w:rPr>
              <w:t>检查要点</w:t>
            </w:r>
          </w:p>
        </w:tc>
        <w:tc>
          <w:tcPr>
            <w:tcW w:w="2543" w:type="dxa"/>
            <w:tcMar>
              <w:left w:w="45" w:type="dxa"/>
              <w:right w:w="45" w:type="dxa"/>
            </w:tcMar>
            <w:vAlign w:val="center"/>
          </w:tcPr>
          <w:p w14:paraId="01DD1C8C">
            <w:pPr>
              <w:spacing w:line="300" w:lineRule="exact"/>
              <w:jc w:val="left"/>
              <w:rPr>
                <w:rFonts w:ascii="黑体" w:hAnsi="黑体" w:eastAsia="黑体"/>
                <w:b/>
                <w:bCs/>
                <w:kern w:val="0"/>
                <w:szCs w:val="21"/>
              </w:rPr>
            </w:pPr>
            <w:r>
              <w:rPr>
                <w:rFonts w:ascii="黑体" w:hAnsi="黑体" w:eastAsia="黑体"/>
                <w:b/>
                <w:bCs/>
                <w:kern w:val="0"/>
                <w:szCs w:val="21"/>
              </w:rPr>
              <w:t>情况记录</w:t>
            </w:r>
          </w:p>
        </w:tc>
      </w:tr>
      <w:tr w14:paraId="14776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1000C933">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14:paraId="724750DA">
            <w:pPr>
              <w:widowControl/>
              <w:spacing w:line="300" w:lineRule="exact"/>
              <w:rPr>
                <w:rFonts w:eastAsia="仿宋"/>
                <w:b/>
                <w:kern w:val="0"/>
                <w:szCs w:val="21"/>
              </w:rPr>
            </w:pPr>
            <w:r>
              <w:rPr>
                <w:rFonts w:eastAsia="仿宋"/>
                <w:b/>
                <w:kern w:val="0"/>
                <w:szCs w:val="21"/>
              </w:rPr>
              <w:t>责任体系</w:t>
            </w:r>
          </w:p>
        </w:tc>
      </w:tr>
      <w:tr w14:paraId="7996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Mar>
              <w:left w:w="45" w:type="dxa"/>
              <w:right w:w="45" w:type="dxa"/>
            </w:tcMar>
            <w:vAlign w:val="center"/>
          </w:tcPr>
          <w:p w14:paraId="5FA78132">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51DF50BA">
            <w:pPr>
              <w:widowControl/>
              <w:spacing w:line="300" w:lineRule="exact"/>
              <w:rPr>
                <w:rFonts w:eastAsia="仿宋"/>
                <w:b/>
                <w:kern w:val="0"/>
                <w:szCs w:val="21"/>
              </w:rPr>
            </w:pPr>
            <w:r>
              <w:rPr>
                <w:rFonts w:eastAsia="仿宋"/>
                <w:b/>
                <w:kern w:val="0"/>
                <w:szCs w:val="21"/>
              </w:rPr>
              <w:t>学校层面安全责任体系</w:t>
            </w:r>
          </w:p>
        </w:tc>
      </w:tr>
      <w:tr w14:paraId="7F50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37DD9D37">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14:paraId="43ACD439">
            <w:pPr>
              <w:widowControl/>
              <w:spacing w:line="300" w:lineRule="exact"/>
              <w:rPr>
                <w:rFonts w:eastAsia="仿宋"/>
                <w:b/>
                <w:kern w:val="0"/>
                <w:szCs w:val="21"/>
              </w:rPr>
            </w:pPr>
            <w:r>
              <w:rPr>
                <w:rFonts w:eastAsia="仿宋"/>
                <w:kern w:val="0"/>
                <w:szCs w:val="21"/>
              </w:rPr>
              <w:t>有校级实验室安全工作</w:t>
            </w:r>
            <w:r>
              <w:rPr>
                <w:rFonts w:hint="eastAsia" w:eastAsia="仿宋"/>
                <w:kern w:val="0"/>
                <w:szCs w:val="21"/>
              </w:rPr>
              <w:t>责任人与</w:t>
            </w:r>
            <w:r>
              <w:rPr>
                <w:rFonts w:eastAsia="仿宋"/>
                <w:kern w:val="0"/>
                <w:szCs w:val="21"/>
              </w:rPr>
              <w:t>领导机构</w:t>
            </w:r>
          </w:p>
        </w:tc>
        <w:tc>
          <w:tcPr>
            <w:tcW w:w="7660" w:type="dxa"/>
            <w:tcMar>
              <w:left w:w="45" w:type="dxa"/>
              <w:right w:w="45" w:type="dxa"/>
            </w:tcMar>
            <w:vAlign w:val="center"/>
          </w:tcPr>
          <w:p w14:paraId="769A1B70">
            <w:pPr>
              <w:widowControl/>
              <w:spacing w:line="300" w:lineRule="exact"/>
              <w:rPr>
                <w:rFonts w:eastAsia="仿宋"/>
                <w:kern w:val="0"/>
                <w:szCs w:val="21"/>
              </w:rPr>
            </w:pPr>
            <w:r>
              <w:rPr>
                <w:rFonts w:eastAsia="仿宋"/>
                <w:kern w:val="0"/>
                <w:szCs w:val="21"/>
              </w:rPr>
              <w:t>（1）有校级</w:t>
            </w:r>
            <w:r>
              <w:rPr>
                <w:rFonts w:hint="eastAsia" w:eastAsia="仿宋"/>
                <w:kern w:val="0"/>
                <w:szCs w:val="21"/>
              </w:rPr>
              <w:t>正式发文</w:t>
            </w:r>
            <w:r>
              <w:rPr>
                <w:rFonts w:eastAsia="仿宋"/>
                <w:kern w:val="0"/>
                <w:szCs w:val="21"/>
              </w:rPr>
              <w:t>，明确</w:t>
            </w:r>
            <w:r>
              <w:rPr>
                <w:rFonts w:hint="eastAsia" w:eastAsia="仿宋"/>
                <w:kern w:val="0"/>
                <w:szCs w:val="21"/>
              </w:rPr>
              <w:t>学校党政主要负责人是第一责任人；分管实验室工作的校领导是重要领导责任人，协助第一责任人负责实验室安全工作；其他校领导在分管工作范围内对实验室安全工作负有支持、监督和指导职责；设立校级领导机构，明确其部门组成和工作职责，分管实验室工作的校领导为该机构负责人</w:t>
            </w:r>
          </w:p>
        </w:tc>
        <w:tc>
          <w:tcPr>
            <w:tcW w:w="2543" w:type="dxa"/>
            <w:tcMar>
              <w:left w:w="45" w:type="dxa"/>
              <w:right w:w="45" w:type="dxa"/>
            </w:tcMar>
            <w:vAlign w:val="center"/>
          </w:tcPr>
          <w:p w14:paraId="5D45B743">
            <w:pPr>
              <w:widowControl/>
              <w:spacing w:line="300" w:lineRule="exact"/>
              <w:rPr>
                <w:rFonts w:eastAsia="仿宋"/>
                <w:bCs/>
                <w:kern w:val="0"/>
                <w:szCs w:val="21"/>
              </w:rPr>
            </w:pPr>
          </w:p>
        </w:tc>
      </w:tr>
      <w:tr w14:paraId="760B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6D5A0863">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14:paraId="4E7C5B52">
            <w:pPr>
              <w:widowControl/>
              <w:spacing w:line="300" w:lineRule="exact"/>
              <w:rPr>
                <w:rFonts w:eastAsia="仿宋"/>
                <w:b/>
                <w:kern w:val="0"/>
                <w:szCs w:val="21"/>
              </w:rPr>
            </w:pPr>
            <w:r>
              <w:rPr>
                <w:rFonts w:eastAsia="仿宋"/>
                <w:kern w:val="0"/>
                <w:szCs w:val="21"/>
              </w:rPr>
              <w:t>有明确的实验室安全管理职能部门</w:t>
            </w:r>
          </w:p>
        </w:tc>
        <w:tc>
          <w:tcPr>
            <w:tcW w:w="7660" w:type="dxa"/>
            <w:tcMar>
              <w:left w:w="45" w:type="dxa"/>
              <w:right w:w="45" w:type="dxa"/>
            </w:tcMar>
            <w:vAlign w:val="center"/>
          </w:tcPr>
          <w:p w14:paraId="02020350">
            <w:pPr>
              <w:widowControl/>
              <w:spacing w:line="300" w:lineRule="exact"/>
              <w:rPr>
                <w:rFonts w:eastAsia="仿宋"/>
                <w:kern w:val="0"/>
                <w:szCs w:val="21"/>
              </w:rPr>
            </w:pPr>
            <w:r>
              <w:rPr>
                <w:rFonts w:eastAsia="仿宋"/>
                <w:kern w:val="0"/>
                <w:szCs w:val="21"/>
              </w:rPr>
              <w:t>（2）明确牵头职能部门负责实验室安全工作，相关职能部门切实配合落实工作</w:t>
            </w:r>
          </w:p>
        </w:tc>
        <w:tc>
          <w:tcPr>
            <w:tcW w:w="2543" w:type="dxa"/>
            <w:tcMar>
              <w:left w:w="45" w:type="dxa"/>
              <w:right w:w="45" w:type="dxa"/>
            </w:tcMar>
            <w:vAlign w:val="center"/>
          </w:tcPr>
          <w:p w14:paraId="3F9C2901">
            <w:pPr>
              <w:widowControl/>
              <w:spacing w:line="300" w:lineRule="exact"/>
              <w:rPr>
                <w:rFonts w:eastAsia="仿宋"/>
                <w:bCs/>
                <w:kern w:val="0"/>
                <w:szCs w:val="21"/>
              </w:rPr>
            </w:pPr>
          </w:p>
        </w:tc>
      </w:tr>
      <w:tr w14:paraId="4373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6CD88220">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14:paraId="67649B49">
            <w:pPr>
              <w:widowControl/>
              <w:spacing w:line="300" w:lineRule="exact"/>
              <w:rPr>
                <w:rFonts w:eastAsia="仿宋"/>
                <w:kern w:val="0"/>
                <w:szCs w:val="21"/>
              </w:rPr>
            </w:pPr>
            <w:r>
              <w:rPr>
                <w:rFonts w:eastAsia="仿宋"/>
                <w:kern w:val="0"/>
                <w:szCs w:val="21"/>
              </w:rPr>
              <w:t>学校与院系签订实验室安全管理责任书/告知书</w:t>
            </w:r>
          </w:p>
        </w:tc>
        <w:tc>
          <w:tcPr>
            <w:tcW w:w="7660" w:type="dxa"/>
            <w:tcMar>
              <w:left w:w="45" w:type="dxa"/>
              <w:right w:w="45" w:type="dxa"/>
            </w:tcMar>
            <w:vAlign w:val="center"/>
          </w:tcPr>
          <w:p w14:paraId="1DAB8038">
            <w:pPr>
              <w:widowControl/>
              <w:spacing w:line="300" w:lineRule="exact"/>
              <w:rPr>
                <w:rFonts w:eastAsia="仿宋"/>
                <w:kern w:val="0"/>
                <w:szCs w:val="21"/>
              </w:rPr>
            </w:pPr>
            <w:r>
              <w:rPr>
                <w:rFonts w:eastAsia="仿宋"/>
                <w:kern w:val="0"/>
                <w:szCs w:val="21"/>
              </w:rPr>
              <w:t>（3）档案或信息系统里有现任学校领导与院系</w:t>
            </w:r>
            <w:r>
              <w:rPr>
                <w:rFonts w:hint="eastAsia" w:eastAsia="仿宋"/>
                <w:kern w:val="0"/>
                <w:szCs w:val="21"/>
              </w:rPr>
              <w:t>负责人</w:t>
            </w:r>
            <w:r>
              <w:rPr>
                <w:rFonts w:eastAsia="仿宋"/>
                <w:kern w:val="0"/>
                <w:szCs w:val="21"/>
              </w:rPr>
              <w:t>签字盖章的安全责任书/告知书</w:t>
            </w:r>
          </w:p>
        </w:tc>
        <w:tc>
          <w:tcPr>
            <w:tcW w:w="2543" w:type="dxa"/>
            <w:tcMar>
              <w:left w:w="45" w:type="dxa"/>
              <w:right w:w="45" w:type="dxa"/>
            </w:tcMar>
            <w:vAlign w:val="center"/>
          </w:tcPr>
          <w:p w14:paraId="166935D2">
            <w:pPr>
              <w:widowControl/>
              <w:spacing w:line="300" w:lineRule="exact"/>
              <w:rPr>
                <w:rFonts w:eastAsia="仿宋"/>
                <w:bCs/>
                <w:kern w:val="0"/>
                <w:szCs w:val="21"/>
              </w:rPr>
            </w:pPr>
          </w:p>
        </w:tc>
      </w:tr>
      <w:tr w14:paraId="7752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0C6046D5">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14:paraId="6AC4C6E7">
            <w:pPr>
              <w:rPr>
                <w:rFonts w:eastAsia="仿宋"/>
                <w:kern w:val="0"/>
                <w:szCs w:val="21"/>
              </w:rPr>
            </w:pPr>
            <w:r>
              <w:rPr>
                <w:rFonts w:hint="eastAsia" w:eastAsia="仿宋"/>
                <w:kern w:val="0"/>
                <w:szCs w:val="21"/>
              </w:rPr>
              <w:t>实验室安全工作纳入学校决策研究事项</w:t>
            </w:r>
          </w:p>
        </w:tc>
        <w:tc>
          <w:tcPr>
            <w:tcW w:w="7660" w:type="dxa"/>
            <w:tcMar>
              <w:left w:w="45" w:type="dxa"/>
              <w:right w:w="45" w:type="dxa"/>
            </w:tcMar>
            <w:vAlign w:val="center"/>
          </w:tcPr>
          <w:p w14:paraId="12867171">
            <w:pPr>
              <w:rPr>
                <w:rFonts w:eastAsia="仿宋"/>
                <w:kern w:val="0"/>
                <w:szCs w:val="21"/>
              </w:rPr>
            </w:pPr>
            <w:r>
              <w:rPr>
                <w:rFonts w:hint="eastAsia" w:eastAsia="仿宋"/>
                <w:kern w:val="0"/>
                <w:szCs w:val="21"/>
              </w:rPr>
              <w:t>（4）有学校相关会议（校务会议、党委常委会会议等）纪要</w:t>
            </w:r>
          </w:p>
        </w:tc>
        <w:tc>
          <w:tcPr>
            <w:tcW w:w="2543" w:type="dxa"/>
            <w:tcMar>
              <w:left w:w="45" w:type="dxa"/>
              <w:right w:w="45" w:type="dxa"/>
            </w:tcMar>
            <w:vAlign w:val="center"/>
          </w:tcPr>
          <w:p w14:paraId="0579BCF2">
            <w:pPr>
              <w:widowControl/>
              <w:spacing w:line="300" w:lineRule="exact"/>
              <w:rPr>
                <w:rFonts w:eastAsia="仿宋"/>
                <w:bCs/>
                <w:kern w:val="0"/>
                <w:szCs w:val="21"/>
              </w:rPr>
            </w:pPr>
          </w:p>
        </w:tc>
      </w:tr>
      <w:tr w14:paraId="7A54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33BEBC54">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2361513C">
            <w:pPr>
              <w:widowControl/>
              <w:spacing w:line="300" w:lineRule="exact"/>
              <w:rPr>
                <w:rFonts w:eastAsia="仿宋"/>
                <w:b/>
                <w:kern w:val="0"/>
                <w:szCs w:val="21"/>
              </w:rPr>
            </w:pPr>
            <w:r>
              <w:rPr>
                <w:rFonts w:eastAsia="仿宋"/>
                <w:b/>
                <w:kern w:val="0"/>
                <w:szCs w:val="21"/>
              </w:rPr>
              <w:t>院系层面安全责任体系</w:t>
            </w:r>
          </w:p>
        </w:tc>
      </w:tr>
      <w:tr w14:paraId="0E648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Mar>
              <w:left w:w="45" w:type="dxa"/>
              <w:right w:w="45" w:type="dxa"/>
            </w:tcMar>
            <w:vAlign w:val="center"/>
          </w:tcPr>
          <w:p w14:paraId="0D6152B5">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14:paraId="6017BF99">
            <w:pPr>
              <w:widowControl/>
              <w:spacing w:line="300" w:lineRule="exact"/>
              <w:rPr>
                <w:rFonts w:eastAsia="仿宋"/>
                <w:kern w:val="0"/>
                <w:szCs w:val="21"/>
              </w:rPr>
            </w:pPr>
            <w:r>
              <w:rPr>
                <w:rFonts w:eastAsia="仿宋"/>
                <w:kern w:val="0"/>
                <w:szCs w:val="21"/>
              </w:rPr>
              <w:t>二级单位党政负责人作为实验室安全工作主要领导责任人</w:t>
            </w:r>
          </w:p>
        </w:tc>
        <w:tc>
          <w:tcPr>
            <w:tcW w:w="7660" w:type="dxa"/>
            <w:tcMar>
              <w:left w:w="45" w:type="dxa"/>
              <w:right w:w="45" w:type="dxa"/>
            </w:tcMar>
            <w:vAlign w:val="center"/>
          </w:tcPr>
          <w:p w14:paraId="39AFFC02">
            <w:pPr>
              <w:widowControl/>
              <w:spacing w:line="300" w:lineRule="exact"/>
              <w:rPr>
                <w:rFonts w:eastAsia="仿宋"/>
                <w:bCs/>
                <w:kern w:val="0"/>
                <w:szCs w:val="21"/>
              </w:rPr>
            </w:pPr>
            <w:r>
              <w:rPr>
                <w:rFonts w:eastAsia="仿宋"/>
                <w:bCs/>
                <w:kern w:val="0"/>
                <w:szCs w:val="21"/>
              </w:rPr>
              <w:t>（5）有带文号的院系文件</w:t>
            </w:r>
            <w:r>
              <w:rPr>
                <w:rFonts w:hint="eastAsia" w:eastAsia="仿宋"/>
                <w:bCs/>
                <w:kern w:val="0"/>
                <w:szCs w:val="21"/>
              </w:rPr>
              <w:t>如</w:t>
            </w:r>
            <w:r>
              <w:rPr>
                <w:rFonts w:eastAsia="仿宋"/>
                <w:bCs/>
                <w:kern w:val="0"/>
                <w:szCs w:val="21"/>
              </w:rPr>
              <w:t>党政联席会/办公会等纪要、通知或制度等明确其内容</w:t>
            </w:r>
          </w:p>
        </w:tc>
        <w:tc>
          <w:tcPr>
            <w:tcW w:w="2543" w:type="dxa"/>
            <w:tcMar>
              <w:left w:w="45" w:type="dxa"/>
              <w:right w:w="45" w:type="dxa"/>
            </w:tcMar>
            <w:vAlign w:val="center"/>
          </w:tcPr>
          <w:p w14:paraId="79E10726">
            <w:pPr>
              <w:widowControl/>
              <w:spacing w:line="300" w:lineRule="exact"/>
              <w:rPr>
                <w:rFonts w:eastAsia="仿宋"/>
                <w:bCs/>
                <w:kern w:val="0"/>
                <w:szCs w:val="21"/>
              </w:rPr>
            </w:pPr>
          </w:p>
        </w:tc>
      </w:tr>
      <w:tr w14:paraId="6D2E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3DF32F9A">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14:paraId="07330CA7">
            <w:pPr>
              <w:widowControl/>
              <w:spacing w:line="300" w:lineRule="exact"/>
              <w:rPr>
                <w:rFonts w:eastAsia="仿宋"/>
                <w:kern w:val="0"/>
                <w:szCs w:val="21"/>
              </w:rPr>
            </w:pPr>
            <w:r>
              <w:rPr>
                <w:rFonts w:eastAsia="仿宋"/>
                <w:kern w:val="0"/>
                <w:szCs w:val="21"/>
              </w:rPr>
              <w:t>成立院系级实验室安全工作领导小组</w:t>
            </w:r>
          </w:p>
        </w:tc>
        <w:tc>
          <w:tcPr>
            <w:tcW w:w="7660" w:type="dxa"/>
            <w:tcMar>
              <w:left w:w="45" w:type="dxa"/>
              <w:right w:w="45" w:type="dxa"/>
            </w:tcMar>
            <w:vAlign w:val="center"/>
          </w:tcPr>
          <w:p w14:paraId="17C8BCC1">
            <w:pPr>
              <w:widowControl/>
              <w:spacing w:line="300" w:lineRule="exact"/>
              <w:rPr>
                <w:rFonts w:eastAsia="仿宋"/>
                <w:bCs/>
                <w:kern w:val="0"/>
                <w:szCs w:val="21"/>
              </w:rPr>
            </w:pPr>
            <w:r>
              <w:rPr>
                <w:rFonts w:eastAsia="仿宋"/>
                <w:kern w:val="0"/>
                <w:szCs w:val="21"/>
              </w:rPr>
              <w:t>（6）有</w:t>
            </w:r>
            <w:r>
              <w:rPr>
                <w:rFonts w:eastAsia="仿宋"/>
                <w:bCs/>
                <w:kern w:val="0"/>
                <w:szCs w:val="21"/>
              </w:rPr>
              <w:t>带文号的院系</w:t>
            </w:r>
            <w:r>
              <w:rPr>
                <w:rFonts w:eastAsia="仿宋"/>
                <w:kern w:val="0"/>
                <w:szCs w:val="21"/>
              </w:rPr>
              <w:t>文件明确由院系党政主要领导作为负责人，设立分管实验室安全领导、安全助理，有实验室负责人或安全员等代表参与</w:t>
            </w:r>
          </w:p>
        </w:tc>
        <w:tc>
          <w:tcPr>
            <w:tcW w:w="2543" w:type="dxa"/>
            <w:tcMar>
              <w:left w:w="45" w:type="dxa"/>
              <w:right w:w="45" w:type="dxa"/>
            </w:tcMar>
            <w:vAlign w:val="center"/>
          </w:tcPr>
          <w:p w14:paraId="2FF4FD17">
            <w:pPr>
              <w:widowControl/>
              <w:spacing w:line="300" w:lineRule="exact"/>
              <w:rPr>
                <w:rFonts w:eastAsia="仿宋"/>
                <w:bCs/>
                <w:kern w:val="0"/>
                <w:szCs w:val="21"/>
              </w:rPr>
            </w:pPr>
          </w:p>
        </w:tc>
      </w:tr>
      <w:tr w14:paraId="1C1F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32C62C11">
            <w:pPr>
              <w:widowControl/>
              <w:spacing w:line="300" w:lineRule="exact"/>
              <w:rPr>
                <w:rFonts w:eastAsia="仿宋"/>
                <w:kern w:val="0"/>
                <w:szCs w:val="21"/>
              </w:rPr>
            </w:pPr>
            <w:r>
              <w:rPr>
                <w:rFonts w:eastAsia="仿宋"/>
                <w:kern w:val="0"/>
                <w:szCs w:val="21"/>
              </w:rPr>
              <w:t>1.2.3</w:t>
            </w:r>
          </w:p>
        </w:tc>
        <w:tc>
          <w:tcPr>
            <w:tcW w:w="3820" w:type="dxa"/>
            <w:tcMar>
              <w:left w:w="45" w:type="dxa"/>
              <w:right w:w="45" w:type="dxa"/>
            </w:tcMar>
            <w:vAlign w:val="center"/>
          </w:tcPr>
          <w:p w14:paraId="5A61B4FC">
            <w:pPr>
              <w:widowControl/>
              <w:spacing w:line="300" w:lineRule="exact"/>
              <w:rPr>
                <w:rFonts w:eastAsia="仿宋"/>
                <w:kern w:val="0"/>
                <w:szCs w:val="21"/>
              </w:rPr>
            </w:pPr>
            <w:r>
              <w:rPr>
                <w:rFonts w:eastAsia="仿宋"/>
                <w:kern w:val="0"/>
                <w:szCs w:val="21"/>
              </w:rPr>
              <w:t>建立院系实验室安全责任体系</w:t>
            </w:r>
          </w:p>
        </w:tc>
        <w:tc>
          <w:tcPr>
            <w:tcW w:w="7660" w:type="dxa"/>
            <w:tcMar>
              <w:left w:w="45" w:type="dxa"/>
              <w:right w:w="45" w:type="dxa"/>
            </w:tcMar>
            <w:vAlign w:val="center"/>
          </w:tcPr>
          <w:p w14:paraId="1BB2D665">
            <w:pPr>
              <w:widowControl/>
              <w:spacing w:line="300" w:lineRule="exact"/>
              <w:rPr>
                <w:rFonts w:eastAsia="仿宋"/>
                <w:bCs/>
                <w:kern w:val="0"/>
                <w:szCs w:val="21"/>
              </w:rPr>
            </w:pPr>
            <w:r>
              <w:rPr>
                <w:rFonts w:eastAsia="仿宋"/>
                <w:kern w:val="0"/>
                <w:szCs w:val="21"/>
              </w:rPr>
              <w:t>（7）有文件资料或网络档案证明实验室（研究所、中心、教研室及具体实验室等）有安全责任人与安全员</w:t>
            </w:r>
          </w:p>
        </w:tc>
        <w:tc>
          <w:tcPr>
            <w:tcW w:w="2543" w:type="dxa"/>
            <w:tcMar>
              <w:left w:w="45" w:type="dxa"/>
              <w:right w:w="45" w:type="dxa"/>
            </w:tcMar>
            <w:vAlign w:val="center"/>
          </w:tcPr>
          <w:p w14:paraId="71547F3E">
            <w:pPr>
              <w:widowControl/>
              <w:spacing w:line="300" w:lineRule="exact"/>
              <w:rPr>
                <w:rFonts w:eastAsia="仿宋"/>
                <w:bCs/>
                <w:kern w:val="0"/>
                <w:szCs w:val="21"/>
              </w:rPr>
            </w:pPr>
          </w:p>
        </w:tc>
      </w:tr>
      <w:tr w14:paraId="1604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65733C62">
            <w:pPr>
              <w:widowControl/>
              <w:spacing w:line="300" w:lineRule="exact"/>
              <w:rPr>
                <w:rFonts w:eastAsia="仿宋"/>
                <w:kern w:val="0"/>
                <w:szCs w:val="21"/>
              </w:rPr>
            </w:pPr>
            <w:r>
              <w:rPr>
                <w:rFonts w:eastAsia="仿宋"/>
                <w:kern w:val="0"/>
                <w:szCs w:val="21"/>
              </w:rPr>
              <w:t>1.2.4</w:t>
            </w:r>
          </w:p>
        </w:tc>
        <w:tc>
          <w:tcPr>
            <w:tcW w:w="3820" w:type="dxa"/>
            <w:tcMar>
              <w:left w:w="45" w:type="dxa"/>
              <w:right w:w="45" w:type="dxa"/>
            </w:tcMar>
            <w:vAlign w:val="center"/>
          </w:tcPr>
          <w:p w14:paraId="673D7100">
            <w:pPr>
              <w:widowControl/>
              <w:spacing w:line="300" w:lineRule="exact"/>
              <w:rPr>
                <w:rFonts w:eastAsia="仿宋"/>
                <w:kern w:val="0"/>
                <w:szCs w:val="21"/>
              </w:rPr>
            </w:pPr>
            <w:r>
              <w:rPr>
                <w:rFonts w:eastAsia="仿宋"/>
                <w:kern w:val="0"/>
                <w:szCs w:val="21"/>
              </w:rPr>
              <w:t>有实验室安全责任书</w:t>
            </w:r>
          </w:p>
        </w:tc>
        <w:tc>
          <w:tcPr>
            <w:tcW w:w="7660" w:type="dxa"/>
            <w:tcMar>
              <w:left w:w="45" w:type="dxa"/>
              <w:right w:w="45" w:type="dxa"/>
            </w:tcMar>
            <w:vAlign w:val="center"/>
          </w:tcPr>
          <w:p w14:paraId="0E08F77B">
            <w:pPr>
              <w:widowControl/>
              <w:spacing w:line="300" w:lineRule="exact"/>
              <w:rPr>
                <w:rFonts w:eastAsia="仿宋"/>
                <w:bCs/>
                <w:kern w:val="0"/>
                <w:szCs w:val="21"/>
              </w:rPr>
            </w:pPr>
            <w:r>
              <w:rPr>
                <w:rFonts w:eastAsia="仿宋"/>
                <w:kern w:val="0"/>
                <w:szCs w:val="21"/>
              </w:rPr>
              <w:t>（8）签订责任书到实验房间安全责任人，及每一位使用实验室的教职员工</w:t>
            </w:r>
          </w:p>
        </w:tc>
        <w:tc>
          <w:tcPr>
            <w:tcW w:w="2543" w:type="dxa"/>
            <w:tcMar>
              <w:left w:w="45" w:type="dxa"/>
              <w:right w:w="45" w:type="dxa"/>
            </w:tcMar>
            <w:vAlign w:val="center"/>
          </w:tcPr>
          <w:p w14:paraId="5C907153">
            <w:pPr>
              <w:widowControl/>
              <w:spacing w:line="300" w:lineRule="exact"/>
              <w:rPr>
                <w:rFonts w:eastAsia="仿宋"/>
                <w:bCs/>
                <w:kern w:val="0"/>
                <w:szCs w:val="21"/>
              </w:rPr>
            </w:pPr>
          </w:p>
        </w:tc>
      </w:tr>
      <w:tr w14:paraId="2691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57281A46">
            <w:pPr>
              <w:widowControl/>
              <w:spacing w:line="300" w:lineRule="exact"/>
              <w:rPr>
                <w:rFonts w:eastAsia="仿宋"/>
                <w:b/>
                <w:bCs/>
                <w:kern w:val="0"/>
                <w:szCs w:val="21"/>
              </w:rPr>
            </w:pPr>
            <w:r>
              <w:rPr>
                <w:rFonts w:eastAsia="仿宋"/>
                <w:b/>
                <w:bCs/>
                <w:kern w:val="0"/>
                <w:szCs w:val="21"/>
              </w:rPr>
              <w:t>1.3</w:t>
            </w:r>
          </w:p>
        </w:tc>
        <w:tc>
          <w:tcPr>
            <w:tcW w:w="14023" w:type="dxa"/>
            <w:gridSpan w:val="3"/>
            <w:tcMar>
              <w:left w:w="45" w:type="dxa"/>
              <w:right w:w="45" w:type="dxa"/>
            </w:tcMar>
            <w:vAlign w:val="center"/>
          </w:tcPr>
          <w:p w14:paraId="16B03196">
            <w:pPr>
              <w:widowControl/>
              <w:spacing w:line="300" w:lineRule="exact"/>
              <w:rPr>
                <w:rFonts w:eastAsia="仿宋"/>
                <w:b/>
                <w:bCs/>
                <w:kern w:val="0"/>
                <w:szCs w:val="21"/>
              </w:rPr>
            </w:pPr>
            <w:r>
              <w:rPr>
                <w:rFonts w:eastAsia="仿宋"/>
                <w:b/>
                <w:bCs/>
                <w:kern w:val="0"/>
                <w:szCs w:val="21"/>
              </w:rPr>
              <w:t>经费保障</w:t>
            </w:r>
          </w:p>
        </w:tc>
      </w:tr>
      <w:tr w14:paraId="6DD7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10338AA4">
            <w:pPr>
              <w:widowControl/>
              <w:spacing w:line="300" w:lineRule="exact"/>
              <w:rPr>
                <w:rFonts w:eastAsia="仿宋"/>
                <w:kern w:val="0"/>
                <w:szCs w:val="21"/>
              </w:rPr>
            </w:pPr>
            <w:r>
              <w:rPr>
                <w:rFonts w:eastAsia="仿宋"/>
                <w:kern w:val="0"/>
                <w:szCs w:val="21"/>
              </w:rPr>
              <w:t>1.3.1</w:t>
            </w:r>
          </w:p>
        </w:tc>
        <w:tc>
          <w:tcPr>
            <w:tcW w:w="3820" w:type="dxa"/>
            <w:tcMar>
              <w:left w:w="45" w:type="dxa"/>
              <w:right w:w="45" w:type="dxa"/>
            </w:tcMar>
            <w:vAlign w:val="center"/>
          </w:tcPr>
          <w:p w14:paraId="775F2DC9">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14:paraId="3A544198">
            <w:pPr>
              <w:widowControl/>
              <w:spacing w:line="300" w:lineRule="exact"/>
              <w:rPr>
                <w:rFonts w:eastAsia="仿宋"/>
                <w:bCs/>
                <w:kern w:val="0"/>
                <w:szCs w:val="21"/>
              </w:rPr>
            </w:pPr>
            <w:r>
              <w:rPr>
                <w:rFonts w:eastAsia="仿宋"/>
                <w:bCs/>
                <w:kern w:val="0"/>
                <w:szCs w:val="21"/>
              </w:rPr>
              <w:t>（9）学校职能部门有预算审批凭据证明有专款用于实验室安全工作</w:t>
            </w:r>
          </w:p>
        </w:tc>
        <w:tc>
          <w:tcPr>
            <w:tcW w:w="2543" w:type="dxa"/>
            <w:tcMar>
              <w:left w:w="45" w:type="dxa"/>
              <w:right w:w="45" w:type="dxa"/>
            </w:tcMar>
            <w:vAlign w:val="center"/>
          </w:tcPr>
          <w:p w14:paraId="0F12891B">
            <w:pPr>
              <w:widowControl/>
              <w:spacing w:line="300" w:lineRule="exact"/>
              <w:rPr>
                <w:rFonts w:eastAsia="仿宋"/>
                <w:bCs/>
                <w:kern w:val="0"/>
                <w:szCs w:val="21"/>
              </w:rPr>
            </w:pPr>
          </w:p>
        </w:tc>
      </w:tr>
      <w:tr w14:paraId="68F3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67AE093C">
            <w:pPr>
              <w:widowControl/>
              <w:spacing w:line="300" w:lineRule="exact"/>
              <w:rPr>
                <w:rFonts w:eastAsia="仿宋"/>
                <w:kern w:val="0"/>
                <w:szCs w:val="21"/>
              </w:rPr>
            </w:pPr>
            <w:r>
              <w:rPr>
                <w:rFonts w:eastAsia="仿宋"/>
                <w:kern w:val="0"/>
                <w:szCs w:val="21"/>
              </w:rPr>
              <w:t>1.3.2</w:t>
            </w:r>
          </w:p>
        </w:tc>
        <w:tc>
          <w:tcPr>
            <w:tcW w:w="3820" w:type="dxa"/>
            <w:tcMar>
              <w:left w:w="45" w:type="dxa"/>
              <w:right w:w="45" w:type="dxa"/>
            </w:tcMar>
            <w:vAlign w:val="center"/>
          </w:tcPr>
          <w:p w14:paraId="2DBE0D19">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14:paraId="0B77EA50">
            <w:pPr>
              <w:widowControl/>
              <w:spacing w:line="300" w:lineRule="exact"/>
              <w:rPr>
                <w:rFonts w:eastAsia="仿宋"/>
                <w:bCs/>
                <w:kern w:val="0"/>
                <w:szCs w:val="21"/>
              </w:rPr>
            </w:pPr>
            <w:r>
              <w:rPr>
                <w:rFonts w:eastAsia="仿宋"/>
                <w:bCs/>
                <w:kern w:val="0"/>
                <w:szCs w:val="21"/>
              </w:rPr>
              <w:t>（10）学校职能部门有支出凭据证明有专款用于实验室安全工作，尤其是用于重大安全隐患整改项目</w:t>
            </w:r>
          </w:p>
        </w:tc>
        <w:tc>
          <w:tcPr>
            <w:tcW w:w="2543" w:type="dxa"/>
            <w:tcMar>
              <w:left w:w="45" w:type="dxa"/>
              <w:right w:w="45" w:type="dxa"/>
            </w:tcMar>
            <w:vAlign w:val="center"/>
          </w:tcPr>
          <w:p w14:paraId="14C60089">
            <w:pPr>
              <w:widowControl/>
              <w:spacing w:line="300" w:lineRule="exact"/>
              <w:rPr>
                <w:rFonts w:eastAsia="仿宋"/>
                <w:bCs/>
                <w:kern w:val="0"/>
                <w:szCs w:val="21"/>
              </w:rPr>
            </w:pPr>
          </w:p>
        </w:tc>
      </w:tr>
      <w:tr w14:paraId="64C4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1E9118C4">
            <w:pPr>
              <w:widowControl/>
              <w:spacing w:line="300" w:lineRule="exact"/>
              <w:rPr>
                <w:rFonts w:eastAsia="仿宋"/>
                <w:kern w:val="0"/>
                <w:szCs w:val="21"/>
              </w:rPr>
            </w:pPr>
            <w:r>
              <w:rPr>
                <w:rFonts w:eastAsia="仿宋"/>
                <w:kern w:val="0"/>
                <w:szCs w:val="21"/>
              </w:rPr>
              <w:t>1.3.3</w:t>
            </w:r>
          </w:p>
        </w:tc>
        <w:tc>
          <w:tcPr>
            <w:tcW w:w="3820" w:type="dxa"/>
            <w:tcMar>
              <w:left w:w="45" w:type="dxa"/>
              <w:right w:w="45" w:type="dxa"/>
            </w:tcMar>
            <w:vAlign w:val="center"/>
          </w:tcPr>
          <w:p w14:paraId="0071D8AD">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14:paraId="73FBA519">
            <w:pPr>
              <w:widowControl/>
              <w:spacing w:line="300" w:lineRule="exact"/>
              <w:rPr>
                <w:rFonts w:eastAsia="仿宋"/>
                <w:kern w:val="0"/>
                <w:szCs w:val="21"/>
              </w:rPr>
            </w:pPr>
            <w:r>
              <w:rPr>
                <w:rFonts w:eastAsia="仿宋"/>
                <w:bCs/>
                <w:kern w:val="0"/>
                <w:szCs w:val="21"/>
              </w:rPr>
              <w:t>（11）院系有支出凭据证明有专款用于实验室安全工作</w:t>
            </w:r>
          </w:p>
        </w:tc>
        <w:tc>
          <w:tcPr>
            <w:tcW w:w="2543" w:type="dxa"/>
            <w:tcMar>
              <w:left w:w="45" w:type="dxa"/>
              <w:right w:w="45" w:type="dxa"/>
            </w:tcMar>
            <w:vAlign w:val="center"/>
          </w:tcPr>
          <w:p w14:paraId="650CA7BA">
            <w:pPr>
              <w:widowControl/>
              <w:spacing w:line="300" w:lineRule="exact"/>
              <w:rPr>
                <w:rFonts w:eastAsia="仿宋"/>
                <w:kern w:val="0"/>
                <w:szCs w:val="21"/>
              </w:rPr>
            </w:pPr>
          </w:p>
        </w:tc>
      </w:tr>
      <w:tr w14:paraId="2C261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4232C8C9">
            <w:pPr>
              <w:widowControl/>
              <w:spacing w:line="300" w:lineRule="exact"/>
              <w:rPr>
                <w:rFonts w:eastAsia="仿宋"/>
                <w:b/>
                <w:bCs/>
                <w:kern w:val="0"/>
                <w:szCs w:val="21"/>
              </w:rPr>
            </w:pPr>
            <w:r>
              <w:rPr>
                <w:rFonts w:eastAsia="仿宋"/>
                <w:b/>
                <w:bCs/>
                <w:kern w:val="0"/>
                <w:szCs w:val="21"/>
              </w:rPr>
              <w:t>1.4</w:t>
            </w:r>
          </w:p>
        </w:tc>
        <w:tc>
          <w:tcPr>
            <w:tcW w:w="14023" w:type="dxa"/>
            <w:gridSpan w:val="3"/>
            <w:tcMar>
              <w:left w:w="45" w:type="dxa"/>
              <w:right w:w="45" w:type="dxa"/>
            </w:tcMar>
            <w:vAlign w:val="center"/>
          </w:tcPr>
          <w:p w14:paraId="29CF6399">
            <w:pPr>
              <w:widowControl/>
              <w:spacing w:line="300" w:lineRule="exact"/>
              <w:rPr>
                <w:rFonts w:eastAsia="仿宋"/>
                <w:b/>
                <w:bCs/>
                <w:kern w:val="0"/>
                <w:szCs w:val="21"/>
              </w:rPr>
            </w:pPr>
            <w:r>
              <w:rPr>
                <w:rFonts w:eastAsia="仿宋"/>
                <w:b/>
                <w:bCs/>
                <w:kern w:val="0"/>
                <w:szCs w:val="21"/>
              </w:rPr>
              <w:t>队伍建设</w:t>
            </w:r>
          </w:p>
        </w:tc>
      </w:tr>
      <w:tr w14:paraId="261A2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53C1DBEC">
            <w:pPr>
              <w:widowControl/>
              <w:spacing w:line="300" w:lineRule="exact"/>
              <w:rPr>
                <w:rFonts w:eastAsia="仿宋"/>
                <w:kern w:val="0"/>
                <w:szCs w:val="21"/>
              </w:rPr>
            </w:pPr>
            <w:r>
              <w:rPr>
                <w:rFonts w:eastAsia="仿宋"/>
                <w:kern w:val="0"/>
                <w:szCs w:val="21"/>
              </w:rPr>
              <w:t>1.4.1</w:t>
            </w:r>
          </w:p>
        </w:tc>
        <w:tc>
          <w:tcPr>
            <w:tcW w:w="3820" w:type="dxa"/>
            <w:tcMar>
              <w:left w:w="45" w:type="dxa"/>
              <w:right w:w="45" w:type="dxa"/>
            </w:tcMar>
            <w:vAlign w:val="center"/>
          </w:tcPr>
          <w:p w14:paraId="1BE278D0">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14:paraId="078C5D3D">
            <w:pPr>
              <w:spacing w:line="300" w:lineRule="exact"/>
              <w:rPr>
                <w:rFonts w:eastAsia="仿宋"/>
                <w:szCs w:val="21"/>
              </w:rPr>
            </w:pPr>
            <w:r>
              <w:rPr>
                <w:rFonts w:eastAsia="仿宋"/>
                <w:kern w:val="0"/>
                <w:szCs w:val="21"/>
              </w:rPr>
              <w:t>（12）有重</w:t>
            </w:r>
            <w:r>
              <w:rPr>
                <w:rFonts w:hint="eastAsia" w:eastAsia="仿宋"/>
                <w:kern w:val="0"/>
                <w:szCs w:val="21"/>
              </w:rPr>
              <w:t>要</w:t>
            </w:r>
            <w:r>
              <w:rPr>
                <w:rFonts w:eastAsia="仿宋"/>
                <w:kern w:val="0"/>
                <w:szCs w:val="21"/>
              </w:rPr>
              <w:t>危险源，即</w:t>
            </w:r>
            <w:r>
              <w:rPr>
                <w:rFonts w:eastAsia="仿宋"/>
                <w:szCs w:val="21"/>
              </w:rPr>
              <w:t>有毒有害（剧毒、易制爆、易制毒、爆炸品等）化学品、危险（易燃、易爆、有毒、窒息）气体、动物及病原微生物、辐射源及射线装置、同位素及核材料、危险性机械加工装置、强电强磁与激光设备、特种设备等</w:t>
            </w:r>
            <w:r>
              <w:rPr>
                <w:rFonts w:hint="eastAsia" w:eastAsia="仿宋"/>
                <w:kern w:val="0"/>
                <w:szCs w:val="21"/>
              </w:rPr>
              <w:t>的</w:t>
            </w:r>
            <w:r>
              <w:rPr>
                <w:rFonts w:eastAsia="仿宋"/>
                <w:kern w:val="0"/>
                <w:szCs w:val="21"/>
              </w:rPr>
              <w:t>高校应依据工作量，在校级管理机构配备</w:t>
            </w:r>
            <w:r>
              <w:rPr>
                <w:rFonts w:hint="eastAsia" w:eastAsia="仿宋"/>
                <w:kern w:val="0"/>
                <w:szCs w:val="21"/>
              </w:rPr>
              <w:t>足够</w:t>
            </w:r>
            <w:r>
              <w:rPr>
                <w:rFonts w:eastAsia="仿宋"/>
                <w:kern w:val="0"/>
                <w:szCs w:val="21"/>
              </w:rPr>
              <w:t>的专职实验室安全管理人员</w:t>
            </w:r>
            <w:r>
              <w:rPr>
                <w:rFonts w:hint="eastAsia" w:eastAsia="仿宋"/>
                <w:kern w:val="0"/>
                <w:szCs w:val="21"/>
              </w:rPr>
              <w:t>；</w:t>
            </w:r>
          </w:p>
          <w:p w14:paraId="274D6C81">
            <w:pPr>
              <w:widowControl/>
              <w:spacing w:line="300" w:lineRule="exact"/>
              <w:rPr>
                <w:rFonts w:eastAsia="仿宋"/>
                <w:kern w:val="0"/>
                <w:szCs w:val="21"/>
              </w:rPr>
            </w:pPr>
            <w:r>
              <w:rPr>
                <w:rFonts w:eastAsia="仿宋"/>
                <w:kern w:val="0"/>
                <w:szCs w:val="21"/>
              </w:rPr>
              <w:t>（13）</w:t>
            </w:r>
            <w:r>
              <w:rPr>
                <w:rFonts w:hint="eastAsia" w:eastAsia="仿宋"/>
                <w:kern w:val="0"/>
                <w:szCs w:val="21"/>
              </w:rPr>
              <w:t>有重要危险源的院系应依据工作量配备专职实验室安全管理人员</w:t>
            </w:r>
            <w:r>
              <w:rPr>
                <w:rFonts w:eastAsia="仿宋"/>
                <w:kern w:val="0"/>
                <w:szCs w:val="21"/>
              </w:rPr>
              <w:t>；文、管、艺术类、数学及信息相关工学等院系配备兼职实验室安全管理人员</w:t>
            </w:r>
          </w:p>
        </w:tc>
        <w:tc>
          <w:tcPr>
            <w:tcW w:w="2543" w:type="dxa"/>
            <w:tcMar>
              <w:left w:w="45" w:type="dxa"/>
              <w:right w:w="45" w:type="dxa"/>
            </w:tcMar>
            <w:vAlign w:val="center"/>
          </w:tcPr>
          <w:p w14:paraId="7169DD91">
            <w:pPr>
              <w:widowControl/>
              <w:spacing w:line="300" w:lineRule="exact"/>
              <w:rPr>
                <w:rFonts w:eastAsia="仿宋"/>
                <w:kern w:val="0"/>
                <w:szCs w:val="21"/>
              </w:rPr>
            </w:pPr>
          </w:p>
        </w:tc>
      </w:tr>
      <w:tr w14:paraId="3AEA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0E13C3DC">
            <w:pPr>
              <w:widowControl/>
              <w:spacing w:line="300" w:lineRule="exact"/>
              <w:rPr>
                <w:rFonts w:eastAsia="仿宋"/>
                <w:kern w:val="0"/>
                <w:szCs w:val="21"/>
              </w:rPr>
            </w:pPr>
            <w:r>
              <w:rPr>
                <w:rFonts w:eastAsia="仿宋"/>
                <w:kern w:val="0"/>
                <w:szCs w:val="21"/>
              </w:rPr>
              <w:t>1.4.2</w:t>
            </w:r>
          </w:p>
        </w:tc>
        <w:tc>
          <w:tcPr>
            <w:tcW w:w="3820" w:type="dxa"/>
            <w:tcMar>
              <w:left w:w="45" w:type="dxa"/>
              <w:right w:w="45" w:type="dxa"/>
            </w:tcMar>
            <w:vAlign w:val="center"/>
          </w:tcPr>
          <w:p w14:paraId="5941BB4A">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14:paraId="3626E713">
            <w:pPr>
              <w:widowControl/>
              <w:spacing w:line="300" w:lineRule="exact"/>
              <w:rPr>
                <w:rFonts w:eastAsia="仿宋"/>
                <w:bCs/>
                <w:kern w:val="0"/>
                <w:szCs w:val="21"/>
              </w:rPr>
            </w:pPr>
            <w:r>
              <w:rPr>
                <w:rFonts w:eastAsia="仿宋"/>
                <w:bCs/>
                <w:kern w:val="0"/>
                <w:szCs w:val="21"/>
              </w:rPr>
              <w:t>（14）有</w:t>
            </w:r>
            <w:r>
              <w:rPr>
                <w:rFonts w:hint="eastAsia" w:eastAsia="仿宋"/>
                <w:bCs/>
                <w:kern w:val="0"/>
                <w:szCs w:val="21"/>
              </w:rPr>
              <w:t>校级</w:t>
            </w:r>
            <w:r>
              <w:rPr>
                <w:rFonts w:eastAsia="仿宋"/>
                <w:bCs/>
                <w:kern w:val="0"/>
                <w:szCs w:val="21"/>
              </w:rPr>
              <w:t>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14:paraId="4BC9D014">
            <w:pPr>
              <w:widowControl/>
              <w:spacing w:line="300" w:lineRule="exact"/>
              <w:rPr>
                <w:rFonts w:eastAsia="仿宋"/>
                <w:kern w:val="0"/>
                <w:szCs w:val="21"/>
              </w:rPr>
            </w:pPr>
          </w:p>
        </w:tc>
      </w:tr>
      <w:tr w14:paraId="4DDBD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1BC11565">
            <w:pPr>
              <w:widowControl/>
              <w:spacing w:line="300" w:lineRule="exact"/>
              <w:rPr>
                <w:rFonts w:eastAsia="仿宋"/>
                <w:kern w:val="0"/>
                <w:szCs w:val="21"/>
              </w:rPr>
            </w:pPr>
            <w:r>
              <w:rPr>
                <w:rFonts w:eastAsia="仿宋"/>
                <w:kern w:val="0"/>
                <w:szCs w:val="21"/>
              </w:rPr>
              <w:t>1.4.3</w:t>
            </w:r>
          </w:p>
        </w:tc>
        <w:tc>
          <w:tcPr>
            <w:tcW w:w="3820" w:type="dxa"/>
            <w:tcMar>
              <w:left w:w="45" w:type="dxa"/>
              <w:right w:w="45" w:type="dxa"/>
            </w:tcMar>
            <w:vAlign w:val="center"/>
          </w:tcPr>
          <w:p w14:paraId="09B294DF">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14:paraId="110EA3F4">
            <w:pPr>
              <w:widowControl/>
              <w:spacing w:line="300" w:lineRule="exact"/>
              <w:rPr>
                <w:rFonts w:eastAsia="仿宋"/>
                <w:bCs/>
                <w:kern w:val="0"/>
                <w:szCs w:val="21"/>
              </w:rPr>
            </w:pPr>
            <w:r>
              <w:rPr>
                <w:rFonts w:eastAsia="仿宋"/>
                <w:bCs/>
                <w:kern w:val="0"/>
                <w:szCs w:val="21"/>
              </w:rPr>
              <w:t>（15）有培训记录（证书、电子文档、书面记录）等证明培训及合格情况</w:t>
            </w:r>
          </w:p>
        </w:tc>
        <w:tc>
          <w:tcPr>
            <w:tcW w:w="2543" w:type="dxa"/>
            <w:tcMar>
              <w:left w:w="45" w:type="dxa"/>
              <w:right w:w="45" w:type="dxa"/>
            </w:tcMar>
            <w:vAlign w:val="center"/>
          </w:tcPr>
          <w:p w14:paraId="2F49B577">
            <w:pPr>
              <w:widowControl/>
              <w:spacing w:line="300" w:lineRule="exact"/>
              <w:rPr>
                <w:rFonts w:eastAsia="仿宋"/>
                <w:kern w:val="0"/>
                <w:szCs w:val="21"/>
              </w:rPr>
            </w:pPr>
          </w:p>
        </w:tc>
      </w:tr>
      <w:tr w14:paraId="203A5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7DDA8C9C">
            <w:pPr>
              <w:widowControl/>
              <w:spacing w:line="300" w:lineRule="exact"/>
              <w:rPr>
                <w:rFonts w:eastAsia="仿宋"/>
                <w:b/>
                <w:kern w:val="0"/>
                <w:szCs w:val="21"/>
              </w:rPr>
            </w:pPr>
            <w:r>
              <w:rPr>
                <w:rFonts w:eastAsia="仿宋"/>
                <w:b/>
                <w:kern w:val="0"/>
                <w:szCs w:val="21"/>
              </w:rPr>
              <w:t>1.5</w:t>
            </w:r>
          </w:p>
        </w:tc>
        <w:tc>
          <w:tcPr>
            <w:tcW w:w="14023" w:type="dxa"/>
            <w:gridSpan w:val="3"/>
            <w:tcMar>
              <w:left w:w="45" w:type="dxa"/>
              <w:right w:w="45" w:type="dxa"/>
            </w:tcMar>
            <w:vAlign w:val="center"/>
          </w:tcPr>
          <w:p w14:paraId="1CDA476C">
            <w:pPr>
              <w:widowControl/>
              <w:spacing w:line="300" w:lineRule="exact"/>
              <w:rPr>
                <w:rFonts w:eastAsia="仿宋"/>
                <w:b/>
                <w:kern w:val="0"/>
                <w:szCs w:val="21"/>
              </w:rPr>
            </w:pPr>
            <w:r>
              <w:rPr>
                <w:rFonts w:eastAsia="仿宋"/>
                <w:b/>
                <w:kern w:val="0"/>
                <w:szCs w:val="21"/>
              </w:rPr>
              <w:t>其</w:t>
            </w:r>
            <w:r>
              <w:rPr>
                <w:rFonts w:hint="eastAsia" w:eastAsia="仿宋"/>
                <w:b/>
                <w:kern w:val="0"/>
                <w:szCs w:val="21"/>
              </w:rPr>
              <w:t>他</w:t>
            </w:r>
          </w:p>
        </w:tc>
      </w:tr>
      <w:tr w14:paraId="61DB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2E70C309">
            <w:pPr>
              <w:widowControl/>
              <w:spacing w:line="300" w:lineRule="exact"/>
              <w:rPr>
                <w:rFonts w:eastAsia="仿宋"/>
                <w:kern w:val="0"/>
                <w:szCs w:val="21"/>
              </w:rPr>
            </w:pPr>
            <w:r>
              <w:rPr>
                <w:rFonts w:eastAsia="仿宋"/>
                <w:kern w:val="0"/>
                <w:szCs w:val="21"/>
              </w:rPr>
              <w:t>1.5.1</w:t>
            </w:r>
          </w:p>
        </w:tc>
        <w:tc>
          <w:tcPr>
            <w:tcW w:w="3820" w:type="dxa"/>
            <w:tcMar>
              <w:left w:w="45" w:type="dxa"/>
              <w:right w:w="45" w:type="dxa"/>
            </w:tcMar>
            <w:vAlign w:val="center"/>
          </w:tcPr>
          <w:p w14:paraId="08F8160D">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14:paraId="019BC73B">
            <w:pPr>
              <w:widowControl/>
              <w:spacing w:line="300" w:lineRule="exact"/>
              <w:rPr>
                <w:rFonts w:eastAsia="仿宋"/>
                <w:kern w:val="0"/>
                <w:szCs w:val="21"/>
              </w:rPr>
            </w:pPr>
            <w:r>
              <w:rPr>
                <w:rFonts w:eastAsia="仿宋"/>
                <w:kern w:val="0"/>
                <w:szCs w:val="21"/>
              </w:rPr>
              <w:t>（16）学校建设信息管理等系统用于实验室安全管理</w:t>
            </w:r>
          </w:p>
        </w:tc>
        <w:tc>
          <w:tcPr>
            <w:tcW w:w="2543" w:type="dxa"/>
            <w:tcMar>
              <w:left w:w="45" w:type="dxa"/>
              <w:right w:w="45" w:type="dxa"/>
            </w:tcMar>
            <w:vAlign w:val="center"/>
          </w:tcPr>
          <w:p w14:paraId="103D937E">
            <w:pPr>
              <w:widowControl/>
              <w:spacing w:line="300" w:lineRule="exact"/>
              <w:rPr>
                <w:rFonts w:eastAsia="仿宋"/>
                <w:kern w:val="0"/>
                <w:szCs w:val="21"/>
              </w:rPr>
            </w:pPr>
          </w:p>
        </w:tc>
      </w:tr>
      <w:tr w14:paraId="055BF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25931665">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14:paraId="63DA1827">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14:paraId="024D81D7">
            <w:pPr>
              <w:widowControl/>
              <w:spacing w:line="300" w:lineRule="exact"/>
              <w:rPr>
                <w:rFonts w:eastAsia="仿宋"/>
                <w:kern w:val="0"/>
                <w:szCs w:val="21"/>
              </w:rPr>
            </w:pPr>
            <w:r>
              <w:rPr>
                <w:rFonts w:eastAsia="仿宋"/>
                <w:kern w:val="0"/>
                <w:szCs w:val="21"/>
              </w:rPr>
              <w:t>（17）包括责任体系、队伍建设、安全制度、奖惩、教育培训、安全检查、隐患整改、事故调查与处理、专业安全、</w:t>
            </w:r>
            <w:r>
              <w:rPr>
                <w:rFonts w:hint="eastAsia" w:eastAsia="仿宋"/>
                <w:kern w:val="0"/>
                <w:szCs w:val="21"/>
              </w:rPr>
              <w:t>其他</w:t>
            </w:r>
            <w:r>
              <w:rPr>
                <w:rFonts w:eastAsia="仿宋"/>
                <w:kern w:val="0"/>
                <w:szCs w:val="21"/>
              </w:rPr>
              <w:t>相关的常规或阶段性工作归档资料等</w:t>
            </w:r>
            <w:r>
              <w:rPr>
                <w:rFonts w:hint="eastAsia" w:eastAsia="仿宋"/>
                <w:kern w:val="0"/>
                <w:szCs w:val="21"/>
              </w:rPr>
              <w:t>，且</w:t>
            </w:r>
            <w:r>
              <w:rPr>
                <w:rFonts w:eastAsia="仿宋"/>
                <w:kern w:val="0"/>
                <w:szCs w:val="21"/>
              </w:rPr>
              <w:t>档案分类规范合理，便于查找</w:t>
            </w:r>
          </w:p>
        </w:tc>
        <w:tc>
          <w:tcPr>
            <w:tcW w:w="2543" w:type="dxa"/>
            <w:tcMar>
              <w:left w:w="45" w:type="dxa"/>
              <w:right w:w="45" w:type="dxa"/>
            </w:tcMar>
            <w:vAlign w:val="center"/>
          </w:tcPr>
          <w:p w14:paraId="4FA725B0">
            <w:pPr>
              <w:widowControl/>
              <w:spacing w:line="300" w:lineRule="exact"/>
              <w:rPr>
                <w:rFonts w:eastAsia="仿宋"/>
                <w:kern w:val="0"/>
                <w:szCs w:val="21"/>
              </w:rPr>
            </w:pPr>
          </w:p>
        </w:tc>
      </w:tr>
      <w:tr w14:paraId="7753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48" w:type="dxa"/>
            <w:tcMar>
              <w:left w:w="45" w:type="dxa"/>
              <w:right w:w="45" w:type="dxa"/>
            </w:tcMar>
            <w:vAlign w:val="center"/>
          </w:tcPr>
          <w:p w14:paraId="6ABB4112">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14:paraId="2CDBF746">
            <w:pPr>
              <w:widowControl/>
              <w:spacing w:line="300" w:lineRule="exact"/>
              <w:rPr>
                <w:rFonts w:eastAsia="仿宋"/>
                <w:b/>
                <w:kern w:val="0"/>
                <w:szCs w:val="21"/>
              </w:rPr>
            </w:pPr>
            <w:r>
              <w:rPr>
                <w:rFonts w:eastAsia="仿宋"/>
                <w:b/>
                <w:kern w:val="0"/>
                <w:szCs w:val="21"/>
              </w:rPr>
              <w:t>规章制度</w:t>
            </w:r>
          </w:p>
        </w:tc>
      </w:tr>
      <w:tr w14:paraId="0E18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1C43500D">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14:paraId="6CFDCB40">
            <w:pPr>
              <w:widowControl/>
              <w:spacing w:line="300" w:lineRule="exact"/>
              <w:rPr>
                <w:rFonts w:eastAsia="仿宋"/>
                <w:b/>
                <w:kern w:val="0"/>
                <w:szCs w:val="21"/>
              </w:rPr>
            </w:pPr>
            <w:r>
              <w:rPr>
                <w:rFonts w:eastAsia="仿宋"/>
                <w:b/>
                <w:kern w:val="0"/>
                <w:szCs w:val="21"/>
              </w:rPr>
              <w:t>实验室安全管理制度</w:t>
            </w:r>
          </w:p>
        </w:tc>
      </w:tr>
      <w:tr w14:paraId="5742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8" w:type="dxa"/>
            <w:tcMar>
              <w:left w:w="45" w:type="dxa"/>
              <w:right w:w="45" w:type="dxa"/>
            </w:tcMar>
            <w:vAlign w:val="center"/>
          </w:tcPr>
          <w:p w14:paraId="6BCE67F3">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14:paraId="5BFB373B">
            <w:pPr>
              <w:widowControl/>
              <w:spacing w:line="300" w:lineRule="exact"/>
              <w:rPr>
                <w:rFonts w:eastAsia="仿宋"/>
                <w:bCs/>
                <w:kern w:val="0"/>
                <w:szCs w:val="21"/>
              </w:rPr>
            </w:pPr>
            <w:r>
              <w:rPr>
                <w:rFonts w:eastAsia="仿宋"/>
                <w:bCs/>
                <w:kern w:val="0"/>
                <w:szCs w:val="21"/>
              </w:rPr>
              <w:t>有校级实验室安全管理</w:t>
            </w:r>
            <w:r>
              <w:rPr>
                <w:rFonts w:hint="eastAsia" w:eastAsia="仿宋"/>
                <w:bCs/>
                <w:kern w:val="0"/>
                <w:szCs w:val="21"/>
              </w:rPr>
              <w:t>制度</w:t>
            </w:r>
          </w:p>
        </w:tc>
        <w:tc>
          <w:tcPr>
            <w:tcW w:w="7660" w:type="dxa"/>
            <w:tcMar>
              <w:left w:w="45" w:type="dxa"/>
              <w:right w:w="45" w:type="dxa"/>
            </w:tcMar>
            <w:vAlign w:val="center"/>
          </w:tcPr>
          <w:p w14:paraId="56A7D1FD">
            <w:pPr>
              <w:spacing w:line="300" w:lineRule="exact"/>
              <w:rPr>
                <w:rFonts w:eastAsia="仿宋"/>
                <w:bCs/>
                <w:kern w:val="0"/>
                <w:szCs w:val="21"/>
              </w:rPr>
            </w:pPr>
            <w:r>
              <w:rPr>
                <w:rFonts w:eastAsia="仿宋"/>
                <w:bCs/>
                <w:kern w:val="0"/>
                <w:szCs w:val="21"/>
              </w:rPr>
              <w:t>（18）有</w:t>
            </w:r>
            <w:r>
              <w:rPr>
                <w:rFonts w:hint="eastAsia" w:eastAsia="仿宋"/>
                <w:bCs/>
                <w:kern w:val="0"/>
                <w:szCs w:val="21"/>
              </w:rPr>
              <w:t>正式发文</w:t>
            </w:r>
            <w:r>
              <w:rPr>
                <w:rFonts w:eastAsia="仿宋"/>
                <w:bCs/>
                <w:kern w:val="0"/>
                <w:szCs w:val="21"/>
              </w:rPr>
              <w:t xml:space="preserve">的校级实验室安全管理规定，内容包括上位法依据、实验室范围、安全管理原则、组织架构、责任体系、奖惩、事故处理、责任与追究、安全文化等要素 </w:t>
            </w:r>
          </w:p>
        </w:tc>
        <w:tc>
          <w:tcPr>
            <w:tcW w:w="2543" w:type="dxa"/>
            <w:tcMar>
              <w:left w:w="45" w:type="dxa"/>
              <w:right w:w="45" w:type="dxa"/>
            </w:tcMar>
            <w:vAlign w:val="center"/>
          </w:tcPr>
          <w:p w14:paraId="3EC02AFF">
            <w:pPr>
              <w:widowControl/>
              <w:spacing w:line="300" w:lineRule="exact"/>
              <w:rPr>
                <w:rFonts w:eastAsia="仿宋"/>
                <w:bCs/>
                <w:kern w:val="0"/>
                <w:szCs w:val="21"/>
              </w:rPr>
            </w:pPr>
          </w:p>
        </w:tc>
      </w:tr>
      <w:tr w14:paraId="6B55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8" w:type="dxa"/>
            <w:tcMar>
              <w:left w:w="45" w:type="dxa"/>
              <w:right w:w="45" w:type="dxa"/>
            </w:tcMar>
            <w:vAlign w:val="center"/>
          </w:tcPr>
          <w:p w14:paraId="338AFC3D">
            <w:pPr>
              <w:widowControl/>
              <w:spacing w:line="300" w:lineRule="exact"/>
              <w:rPr>
                <w:rFonts w:eastAsia="仿宋"/>
                <w:bCs/>
                <w:kern w:val="0"/>
                <w:szCs w:val="21"/>
              </w:rPr>
            </w:pPr>
            <w:r>
              <w:rPr>
                <w:rFonts w:eastAsia="仿宋"/>
                <w:bCs/>
                <w:kern w:val="0"/>
                <w:szCs w:val="21"/>
              </w:rPr>
              <w:t>2.1.2</w:t>
            </w:r>
          </w:p>
        </w:tc>
        <w:tc>
          <w:tcPr>
            <w:tcW w:w="3820" w:type="dxa"/>
            <w:tcMar>
              <w:left w:w="45" w:type="dxa"/>
              <w:right w:w="45" w:type="dxa"/>
            </w:tcMar>
            <w:vAlign w:val="center"/>
          </w:tcPr>
          <w:p w14:paraId="4FE98CB5">
            <w:pPr>
              <w:widowControl/>
              <w:spacing w:line="300" w:lineRule="exact"/>
              <w:rPr>
                <w:rFonts w:eastAsia="仿宋"/>
                <w:bCs/>
                <w:kern w:val="0"/>
                <w:szCs w:val="21"/>
              </w:rPr>
            </w:pPr>
            <w:r>
              <w:rPr>
                <w:rFonts w:eastAsia="仿宋"/>
                <w:bCs/>
                <w:kern w:val="0"/>
                <w:szCs w:val="21"/>
              </w:rPr>
              <w:t>有校级实验室安全管理</w:t>
            </w:r>
            <w:r>
              <w:rPr>
                <w:rFonts w:hint="eastAsia" w:eastAsia="仿宋"/>
                <w:bCs/>
                <w:kern w:val="0"/>
                <w:szCs w:val="21"/>
              </w:rPr>
              <w:t>办法或细则、应急预案</w:t>
            </w:r>
          </w:p>
        </w:tc>
        <w:tc>
          <w:tcPr>
            <w:tcW w:w="7660" w:type="dxa"/>
            <w:tcMar>
              <w:left w:w="45" w:type="dxa"/>
              <w:right w:w="45" w:type="dxa"/>
            </w:tcMar>
            <w:vAlign w:val="center"/>
          </w:tcPr>
          <w:p w14:paraId="290FA030">
            <w:pPr>
              <w:spacing w:line="300" w:lineRule="exact"/>
              <w:rPr>
                <w:rFonts w:eastAsia="仿宋"/>
                <w:bCs/>
                <w:kern w:val="0"/>
                <w:szCs w:val="21"/>
              </w:rPr>
            </w:pPr>
            <w:r>
              <w:rPr>
                <w:rFonts w:eastAsia="仿宋"/>
                <w:bCs/>
                <w:kern w:val="0"/>
                <w:szCs w:val="21"/>
              </w:rPr>
              <w:t>（</w:t>
            </w:r>
            <w:r>
              <w:rPr>
                <w:rFonts w:hint="eastAsia" w:eastAsia="仿宋"/>
                <w:bCs/>
                <w:kern w:val="0"/>
                <w:szCs w:val="21"/>
              </w:rPr>
              <w:t>1</w:t>
            </w:r>
            <w:r>
              <w:rPr>
                <w:rFonts w:eastAsia="仿宋"/>
                <w:bCs/>
                <w:kern w:val="0"/>
                <w:szCs w:val="21"/>
              </w:rPr>
              <w:t>9）学校或职能部门依据危险源情况</w:t>
            </w:r>
            <w:r>
              <w:rPr>
                <w:rFonts w:hint="eastAsia" w:eastAsia="仿宋"/>
                <w:bCs/>
                <w:kern w:val="0"/>
                <w:szCs w:val="21"/>
              </w:rPr>
              <w:t>制定</w:t>
            </w:r>
            <w:r>
              <w:rPr>
                <w:rFonts w:eastAsia="仿宋"/>
                <w:bCs/>
                <w:kern w:val="0"/>
                <w:szCs w:val="21"/>
              </w:rPr>
              <w:t>实验室分级</w:t>
            </w:r>
            <w:r>
              <w:rPr>
                <w:rFonts w:hint="eastAsia" w:eastAsia="仿宋"/>
                <w:bCs/>
                <w:kern w:val="0"/>
                <w:szCs w:val="21"/>
              </w:rPr>
              <w:t>分类</w:t>
            </w:r>
            <w:r>
              <w:rPr>
                <w:rFonts w:eastAsia="仿宋"/>
                <w:bCs/>
                <w:kern w:val="0"/>
                <w:szCs w:val="21"/>
              </w:rPr>
              <w:t>、准入管理、安全检查、奖惩，以及</w:t>
            </w:r>
            <w:r>
              <w:rPr>
                <w:rFonts w:hint="eastAsia" w:eastAsia="仿宋"/>
                <w:bCs/>
                <w:kern w:val="0"/>
                <w:szCs w:val="21"/>
              </w:rPr>
              <w:t>各类专业安全</w:t>
            </w:r>
            <w:r>
              <w:rPr>
                <w:rFonts w:eastAsia="仿宋"/>
                <w:bCs/>
                <w:kern w:val="0"/>
                <w:szCs w:val="21"/>
              </w:rPr>
              <w:t>等二级管理办法</w:t>
            </w:r>
            <w:r>
              <w:rPr>
                <w:rFonts w:hint="eastAsia" w:eastAsia="仿宋"/>
                <w:bCs/>
                <w:kern w:val="0"/>
                <w:szCs w:val="21"/>
              </w:rPr>
              <w:t>，并正式发文；</w:t>
            </w:r>
          </w:p>
          <w:p w14:paraId="5CEB59B9">
            <w:pPr>
              <w:spacing w:line="300" w:lineRule="exact"/>
              <w:rPr>
                <w:rFonts w:eastAsia="仿宋"/>
                <w:bCs/>
                <w:kern w:val="0"/>
                <w:szCs w:val="21"/>
              </w:rPr>
            </w:pPr>
            <w:r>
              <w:rPr>
                <w:rFonts w:eastAsia="仿宋"/>
                <w:bCs/>
                <w:kern w:val="0"/>
                <w:szCs w:val="21"/>
              </w:rPr>
              <w:t>（20）有校级的实验室安全事故应急处置预案</w:t>
            </w:r>
            <w:r>
              <w:rPr>
                <w:rFonts w:hint="eastAsia" w:eastAsia="仿宋"/>
                <w:bCs/>
                <w:kern w:val="0"/>
                <w:szCs w:val="21"/>
              </w:rPr>
              <w:t>，并正式发文</w:t>
            </w:r>
          </w:p>
        </w:tc>
        <w:tc>
          <w:tcPr>
            <w:tcW w:w="2543" w:type="dxa"/>
            <w:tcMar>
              <w:left w:w="45" w:type="dxa"/>
              <w:right w:w="45" w:type="dxa"/>
            </w:tcMar>
            <w:vAlign w:val="center"/>
          </w:tcPr>
          <w:p w14:paraId="7B502DFF">
            <w:pPr>
              <w:widowControl/>
              <w:spacing w:line="300" w:lineRule="exact"/>
              <w:rPr>
                <w:rFonts w:eastAsia="仿宋"/>
                <w:bCs/>
                <w:kern w:val="0"/>
                <w:szCs w:val="21"/>
              </w:rPr>
            </w:pPr>
          </w:p>
        </w:tc>
      </w:tr>
      <w:tr w14:paraId="10DDF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8" w:type="dxa"/>
            <w:tcMar>
              <w:left w:w="45" w:type="dxa"/>
              <w:right w:w="45" w:type="dxa"/>
            </w:tcMar>
            <w:vAlign w:val="center"/>
          </w:tcPr>
          <w:p w14:paraId="0FF08DBC">
            <w:pPr>
              <w:widowControl/>
              <w:spacing w:line="300" w:lineRule="exact"/>
              <w:rPr>
                <w:rFonts w:eastAsia="仿宋"/>
                <w:bCs/>
                <w:kern w:val="0"/>
                <w:szCs w:val="21"/>
              </w:rPr>
            </w:pPr>
            <w:r>
              <w:rPr>
                <w:rFonts w:eastAsia="仿宋"/>
                <w:bCs/>
                <w:kern w:val="0"/>
                <w:szCs w:val="21"/>
              </w:rPr>
              <w:t>2.1.3</w:t>
            </w:r>
          </w:p>
        </w:tc>
        <w:tc>
          <w:tcPr>
            <w:tcW w:w="3820" w:type="dxa"/>
            <w:tcMar>
              <w:left w:w="45" w:type="dxa"/>
              <w:right w:w="45" w:type="dxa"/>
            </w:tcMar>
            <w:vAlign w:val="center"/>
          </w:tcPr>
          <w:p w14:paraId="6424D36D">
            <w:pPr>
              <w:widowControl/>
              <w:spacing w:line="300" w:lineRule="exact"/>
              <w:rPr>
                <w:rFonts w:eastAsia="仿宋"/>
                <w:bCs/>
                <w:kern w:val="0"/>
                <w:szCs w:val="21"/>
              </w:rPr>
            </w:pPr>
            <w:r>
              <w:rPr>
                <w:rFonts w:eastAsia="仿宋"/>
                <w:bCs/>
                <w:kern w:val="0"/>
                <w:szCs w:val="21"/>
              </w:rPr>
              <w:t>有院系级实验安全管理制度</w:t>
            </w:r>
          </w:p>
        </w:tc>
        <w:tc>
          <w:tcPr>
            <w:tcW w:w="7660" w:type="dxa"/>
            <w:tcMar>
              <w:left w:w="45" w:type="dxa"/>
              <w:right w:w="45" w:type="dxa"/>
            </w:tcMar>
            <w:vAlign w:val="center"/>
          </w:tcPr>
          <w:p w14:paraId="45E27E41">
            <w:pPr>
              <w:spacing w:line="300" w:lineRule="exact"/>
              <w:rPr>
                <w:rFonts w:eastAsia="仿宋"/>
                <w:bCs/>
                <w:kern w:val="0"/>
                <w:szCs w:val="21"/>
              </w:rPr>
            </w:pPr>
            <w:r>
              <w:rPr>
                <w:rFonts w:eastAsia="仿宋"/>
                <w:bCs/>
                <w:kern w:val="0"/>
                <w:szCs w:val="21"/>
              </w:rPr>
              <w:t>（21）建有院系特色的实验室安全管理制度，包含安全检查、风险评估、实验室准入、应急预案、安全培训等</w:t>
            </w:r>
            <w:r>
              <w:rPr>
                <w:rFonts w:hint="eastAsia" w:eastAsia="仿宋"/>
                <w:bCs/>
                <w:kern w:val="0"/>
                <w:szCs w:val="21"/>
              </w:rPr>
              <w:t>内容；</w:t>
            </w:r>
            <w:r>
              <w:rPr>
                <w:rFonts w:eastAsia="仿宋"/>
                <w:bCs/>
                <w:kern w:val="0"/>
                <w:szCs w:val="21"/>
              </w:rPr>
              <w:t>制度文件应</w:t>
            </w:r>
            <w:r>
              <w:rPr>
                <w:rFonts w:hint="eastAsia" w:eastAsia="仿宋"/>
                <w:bCs/>
                <w:kern w:val="0"/>
                <w:szCs w:val="21"/>
              </w:rPr>
              <w:t>有</w:t>
            </w:r>
            <w:r>
              <w:rPr>
                <w:rFonts w:eastAsia="仿宋"/>
                <w:bCs/>
                <w:kern w:val="0"/>
                <w:szCs w:val="21"/>
              </w:rPr>
              <w:t>院系</w:t>
            </w:r>
            <w:r>
              <w:rPr>
                <w:rFonts w:hint="eastAsia" w:eastAsia="仿宋"/>
                <w:bCs/>
                <w:kern w:val="0"/>
                <w:szCs w:val="21"/>
              </w:rPr>
              <w:t>正式发文</w:t>
            </w:r>
            <w:r>
              <w:rPr>
                <w:rFonts w:eastAsia="仿宋"/>
                <w:bCs/>
                <w:kern w:val="0"/>
                <w:szCs w:val="21"/>
              </w:rPr>
              <w:t>，</w:t>
            </w:r>
            <w:r>
              <w:rPr>
                <w:rFonts w:hint="eastAsia" w:eastAsia="仿宋"/>
                <w:bCs/>
                <w:kern w:val="0"/>
                <w:szCs w:val="21"/>
              </w:rPr>
              <w:t>并及</w:t>
            </w:r>
            <w:r>
              <w:rPr>
                <w:rFonts w:eastAsia="仿宋"/>
                <w:bCs/>
                <w:kern w:val="0"/>
                <w:szCs w:val="21"/>
              </w:rPr>
              <w:t>时修订更新；文件应具有可操作性或实际管理效用</w:t>
            </w:r>
          </w:p>
        </w:tc>
        <w:tc>
          <w:tcPr>
            <w:tcW w:w="2543" w:type="dxa"/>
            <w:tcMar>
              <w:left w:w="45" w:type="dxa"/>
              <w:right w:w="45" w:type="dxa"/>
            </w:tcMar>
            <w:vAlign w:val="center"/>
          </w:tcPr>
          <w:p w14:paraId="655F0B2B">
            <w:pPr>
              <w:widowControl/>
              <w:spacing w:line="300" w:lineRule="exact"/>
              <w:rPr>
                <w:rFonts w:eastAsia="仿宋"/>
                <w:bCs/>
                <w:kern w:val="0"/>
              </w:rPr>
            </w:pPr>
          </w:p>
        </w:tc>
      </w:tr>
      <w:tr w14:paraId="57D6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29B2F314">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14:paraId="22B4C898">
            <w:pPr>
              <w:widowControl/>
              <w:spacing w:line="300" w:lineRule="exact"/>
              <w:rPr>
                <w:rFonts w:eastAsia="仿宋"/>
                <w:b/>
                <w:kern w:val="0"/>
                <w:szCs w:val="21"/>
              </w:rPr>
            </w:pPr>
            <w:r>
              <w:rPr>
                <w:rFonts w:eastAsia="仿宋"/>
                <w:b/>
                <w:kern w:val="0"/>
                <w:szCs w:val="21"/>
              </w:rPr>
              <w:t>安全宣传教育</w:t>
            </w:r>
          </w:p>
        </w:tc>
      </w:tr>
      <w:tr w14:paraId="2FE5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09305F45">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14:paraId="6C53B104">
            <w:pPr>
              <w:widowControl/>
              <w:spacing w:line="300" w:lineRule="exact"/>
              <w:rPr>
                <w:rFonts w:eastAsia="仿宋"/>
                <w:b/>
                <w:kern w:val="0"/>
                <w:szCs w:val="21"/>
              </w:rPr>
            </w:pPr>
            <w:r>
              <w:rPr>
                <w:rFonts w:eastAsia="仿宋"/>
                <w:b/>
                <w:kern w:val="0"/>
                <w:szCs w:val="21"/>
              </w:rPr>
              <w:t>安全教育活动</w:t>
            </w:r>
          </w:p>
        </w:tc>
      </w:tr>
      <w:tr w14:paraId="4BAB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037F90A0">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14:paraId="5E7E345E">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14:paraId="5B3E72F6">
            <w:pPr>
              <w:widowControl/>
              <w:spacing w:line="300" w:lineRule="exact"/>
              <w:rPr>
                <w:rFonts w:eastAsia="仿宋"/>
                <w:bCs/>
                <w:kern w:val="0"/>
                <w:szCs w:val="21"/>
              </w:rPr>
            </w:pPr>
            <w:r>
              <w:rPr>
                <w:rFonts w:eastAsia="仿宋"/>
                <w:bCs/>
                <w:kern w:val="0"/>
                <w:szCs w:val="21"/>
              </w:rPr>
              <w:t>（22）对于有</w:t>
            </w:r>
            <w:r>
              <w:rPr>
                <w:rFonts w:eastAsia="仿宋"/>
                <w:kern w:val="0"/>
                <w:szCs w:val="21"/>
              </w:rPr>
              <w:t>重</w:t>
            </w:r>
            <w:r>
              <w:rPr>
                <w:rFonts w:hint="eastAsia" w:eastAsia="仿宋"/>
                <w:kern w:val="0"/>
                <w:szCs w:val="21"/>
              </w:rPr>
              <w:t>要危</w:t>
            </w:r>
            <w:r>
              <w:rPr>
                <w:rFonts w:eastAsia="仿宋"/>
                <w:kern w:val="0"/>
                <w:szCs w:val="21"/>
              </w:rPr>
              <w:t>险源</w:t>
            </w:r>
            <w:r>
              <w:rPr>
                <w:rFonts w:eastAsia="仿宋"/>
                <w:bCs/>
                <w:kern w:val="0"/>
                <w:szCs w:val="21"/>
              </w:rPr>
              <w:t>（见第1</w:t>
            </w:r>
            <w:r>
              <w:rPr>
                <w:rFonts w:hint="eastAsia" w:eastAsia="仿宋"/>
                <w:bCs/>
                <w:kern w:val="0"/>
                <w:szCs w:val="21"/>
              </w:rPr>
              <w:t>2目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14:paraId="216E218D">
            <w:pPr>
              <w:rPr>
                <w:rFonts w:eastAsia="仿宋"/>
                <w:bCs/>
                <w:kern w:val="0"/>
                <w:szCs w:val="21"/>
              </w:rPr>
            </w:pPr>
          </w:p>
        </w:tc>
      </w:tr>
      <w:tr w14:paraId="2B514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3C8352AB">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14:paraId="6A150E3E">
            <w:pPr>
              <w:widowControl/>
              <w:spacing w:line="300" w:lineRule="exact"/>
              <w:rPr>
                <w:rFonts w:eastAsia="仿宋"/>
                <w:kern w:val="0"/>
                <w:szCs w:val="21"/>
              </w:rPr>
            </w:pPr>
            <w:r>
              <w:rPr>
                <w:rFonts w:eastAsia="仿宋"/>
                <w:kern w:val="0"/>
                <w:szCs w:val="21"/>
              </w:rPr>
              <w:t>开展校级安全教育培训活动</w:t>
            </w:r>
          </w:p>
        </w:tc>
        <w:tc>
          <w:tcPr>
            <w:tcW w:w="7660" w:type="dxa"/>
            <w:tcMar>
              <w:left w:w="45" w:type="dxa"/>
              <w:right w:w="45" w:type="dxa"/>
            </w:tcMar>
            <w:vAlign w:val="center"/>
          </w:tcPr>
          <w:p w14:paraId="5C23E7FE">
            <w:pPr>
              <w:widowControl/>
              <w:spacing w:line="300" w:lineRule="exact"/>
              <w:rPr>
                <w:rFonts w:eastAsia="仿宋"/>
                <w:bCs/>
                <w:kern w:val="0"/>
                <w:szCs w:val="21"/>
              </w:rPr>
            </w:pPr>
            <w:r>
              <w:rPr>
                <w:rFonts w:eastAsia="仿宋"/>
                <w:bCs/>
                <w:kern w:val="0"/>
                <w:szCs w:val="21"/>
              </w:rPr>
              <w:t>（23）校级层面每年有档案证明开展了实验室安全教育培训</w:t>
            </w:r>
          </w:p>
        </w:tc>
        <w:tc>
          <w:tcPr>
            <w:tcW w:w="2543" w:type="dxa"/>
            <w:tcMar>
              <w:left w:w="45" w:type="dxa"/>
              <w:right w:w="45" w:type="dxa"/>
            </w:tcMar>
            <w:vAlign w:val="center"/>
          </w:tcPr>
          <w:p w14:paraId="5894C9C7">
            <w:pPr>
              <w:widowControl/>
              <w:spacing w:line="300" w:lineRule="exact"/>
              <w:rPr>
                <w:rFonts w:eastAsia="仿宋"/>
                <w:bCs/>
                <w:kern w:val="0"/>
                <w:szCs w:val="21"/>
              </w:rPr>
            </w:pPr>
          </w:p>
        </w:tc>
      </w:tr>
      <w:tr w14:paraId="7EA9C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42C0210D">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14:paraId="092E4614">
            <w:pPr>
              <w:widowControl/>
              <w:spacing w:line="300" w:lineRule="exact"/>
              <w:rPr>
                <w:rFonts w:eastAsia="仿宋"/>
                <w:kern w:val="0"/>
                <w:szCs w:val="21"/>
              </w:rPr>
            </w:pPr>
            <w:r>
              <w:rPr>
                <w:rFonts w:eastAsia="仿宋"/>
                <w:kern w:val="0"/>
                <w:szCs w:val="21"/>
              </w:rPr>
              <w:t>院系开展专业安全培训活动</w:t>
            </w:r>
          </w:p>
        </w:tc>
        <w:tc>
          <w:tcPr>
            <w:tcW w:w="7660" w:type="dxa"/>
            <w:tcMar>
              <w:left w:w="45" w:type="dxa"/>
              <w:right w:w="45" w:type="dxa"/>
            </w:tcMar>
            <w:vAlign w:val="center"/>
          </w:tcPr>
          <w:p w14:paraId="0CB09087">
            <w:pPr>
              <w:widowControl/>
              <w:spacing w:line="300" w:lineRule="exact"/>
              <w:rPr>
                <w:rFonts w:eastAsia="仿宋"/>
                <w:bCs/>
                <w:kern w:val="0"/>
                <w:szCs w:val="21"/>
              </w:rPr>
            </w:pPr>
            <w:r>
              <w:rPr>
                <w:rFonts w:eastAsia="仿宋"/>
                <w:bCs/>
                <w:kern w:val="0"/>
                <w:szCs w:val="21"/>
              </w:rPr>
              <w:t>（24）院系层面每年有档案证明开展了实验室安全教育培训，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14:paraId="00AB0082">
            <w:pPr>
              <w:widowControl/>
              <w:spacing w:line="300" w:lineRule="exact"/>
              <w:rPr>
                <w:rFonts w:eastAsia="仿宋"/>
                <w:bCs/>
                <w:kern w:val="0"/>
                <w:szCs w:val="21"/>
              </w:rPr>
            </w:pPr>
          </w:p>
        </w:tc>
      </w:tr>
      <w:tr w14:paraId="1169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38AD66D9">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14:paraId="1C475061">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14:paraId="22FA8F44">
            <w:pPr>
              <w:widowControl/>
              <w:spacing w:line="300" w:lineRule="exact"/>
              <w:rPr>
                <w:rFonts w:eastAsia="仿宋"/>
                <w:kern w:val="0"/>
                <w:szCs w:val="21"/>
              </w:rPr>
            </w:pPr>
            <w:r>
              <w:rPr>
                <w:rFonts w:eastAsia="仿宋"/>
                <w:bCs/>
                <w:kern w:val="0"/>
                <w:szCs w:val="21"/>
              </w:rPr>
              <w:t>（25）每年有校级的实验室安全事故应急演练</w:t>
            </w:r>
          </w:p>
        </w:tc>
        <w:tc>
          <w:tcPr>
            <w:tcW w:w="2543" w:type="dxa"/>
            <w:tcMar>
              <w:left w:w="45" w:type="dxa"/>
              <w:right w:w="45" w:type="dxa"/>
            </w:tcMar>
            <w:vAlign w:val="center"/>
          </w:tcPr>
          <w:p w14:paraId="793C2338">
            <w:pPr>
              <w:widowControl/>
              <w:spacing w:line="300" w:lineRule="exact"/>
              <w:rPr>
                <w:rFonts w:eastAsia="仿宋"/>
                <w:bCs/>
                <w:kern w:val="0"/>
                <w:szCs w:val="21"/>
              </w:rPr>
            </w:pPr>
          </w:p>
        </w:tc>
      </w:tr>
      <w:tr w14:paraId="52C2B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074A6C7B">
            <w:pPr>
              <w:widowControl/>
              <w:spacing w:line="300" w:lineRule="exact"/>
              <w:rPr>
                <w:rFonts w:eastAsia="仿宋"/>
                <w:kern w:val="0"/>
                <w:szCs w:val="21"/>
              </w:rPr>
            </w:pPr>
            <w:r>
              <w:rPr>
                <w:rFonts w:eastAsia="仿宋"/>
                <w:kern w:val="0"/>
                <w:szCs w:val="21"/>
              </w:rPr>
              <w:t>3.1.5</w:t>
            </w:r>
          </w:p>
        </w:tc>
        <w:tc>
          <w:tcPr>
            <w:tcW w:w="3820" w:type="dxa"/>
            <w:tcMar>
              <w:left w:w="45" w:type="dxa"/>
              <w:right w:w="45" w:type="dxa"/>
            </w:tcMar>
            <w:vAlign w:val="center"/>
          </w:tcPr>
          <w:p w14:paraId="222CD94E">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14:paraId="250E2572">
            <w:pPr>
              <w:widowControl/>
              <w:spacing w:line="300" w:lineRule="exact"/>
              <w:rPr>
                <w:rFonts w:eastAsia="仿宋"/>
                <w:kern w:val="0"/>
                <w:szCs w:val="21"/>
              </w:rPr>
            </w:pPr>
            <w:r>
              <w:rPr>
                <w:rFonts w:eastAsia="仿宋"/>
                <w:kern w:val="0"/>
                <w:szCs w:val="21"/>
              </w:rPr>
              <w:t>（26）建设有考试</w:t>
            </w:r>
            <w:r>
              <w:rPr>
                <w:rFonts w:hint="eastAsia" w:eastAsia="仿宋"/>
                <w:kern w:val="0"/>
                <w:szCs w:val="21"/>
              </w:rPr>
              <w:t>系统</w:t>
            </w:r>
            <w:r>
              <w:rPr>
                <w:rFonts w:eastAsia="仿宋"/>
                <w:kern w:val="0"/>
                <w:szCs w:val="21"/>
              </w:rPr>
              <w:t>或考试题库并及时更新，从事实验工作的学生、教职工及外来人员均需参加考试，通过者发放合格证书或保留记录</w:t>
            </w:r>
          </w:p>
        </w:tc>
        <w:tc>
          <w:tcPr>
            <w:tcW w:w="2543" w:type="dxa"/>
            <w:tcMar>
              <w:left w:w="45" w:type="dxa"/>
              <w:right w:w="45" w:type="dxa"/>
            </w:tcMar>
            <w:vAlign w:val="center"/>
          </w:tcPr>
          <w:p w14:paraId="650B4F24">
            <w:pPr>
              <w:rPr>
                <w:rFonts w:eastAsia="仿宋"/>
                <w:b/>
                <w:bCs/>
                <w:kern w:val="0"/>
                <w:szCs w:val="21"/>
              </w:rPr>
            </w:pPr>
          </w:p>
        </w:tc>
      </w:tr>
      <w:tr w14:paraId="04B5E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250A4FCC">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14:paraId="45C8A0D6">
            <w:pPr>
              <w:widowControl/>
              <w:spacing w:line="300" w:lineRule="exact"/>
              <w:rPr>
                <w:rFonts w:eastAsia="仿宋"/>
                <w:b/>
                <w:kern w:val="0"/>
                <w:szCs w:val="21"/>
              </w:rPr>
            </w:pPr>
            <w:r>
              <w:rPr>
                <w:rFonts w:eastAsia="仿宋"/>
                <w:b/>
                <w:kern w:val="0"/>
                <w:szCs w:val="21"/>
              </w:rPr>
              <w:t>安全文化</w:t>
            </w:r>
          </w:p>
        </w:tc>
      </w:tr>
      <w:tr w14:paraId="28056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564D2130">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14:paraId="4C48ED71">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14:paraId="1DA636F6">
            <w:pPr>
              <w:widowControl/>
              <w:spacing w:line="300" w:lineRule="exact"/>
              <w:rPr>
                <w:rFonts w:eastAsia="仿宋"/>
                <w:bCs/>
                <w:kern w:val="0"/>
                <w:szCs w:val="21"/>
              </w:rPr>
            </w:pPr>
            <w:r>
              <w:rPr>
                <w:rFonts w:eastAsia="仿宋"/>
                <w:kern w:val="0"/>
                <w:szCs w:val="21"/>
              </w:rPr>
              <w:t>（27）学校有网页设立专栏开展安全宣传</w:t>
            </w:r>
          </w:p>
        </w:tc>
        <w:tc>
          <w:tcPr>
            <w:tcW w:w="2543" w:type="dxa"/>
            <w:tcMar>
              <w:left w:w="45" w:type="dxa"/>
              <w:right w:w="45" w:type="dxa"/>
            </w:tcMar>
            <w:vAlign w:val="center"/>
          </w:tcPr>
          <w:p w14:paraId="65BC2C73">
            <w:pPr>
              <w:widowControl/>
              <w:spacing w:line="300" w:lineRule="exact"/>
              <w:rPr>
                <w:rFonts w:eastAsia="仿宋"/>
                <w:b/>
                <w:bCs/>
                <w:kern w:val="0"/>
                <w:szCs w:val="21"/>
              </w:rPr>
            </w:pPr>
          </w:p>
        </w:tc>
      </w:tr>
      <w:tr w14:paraId="5F48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15EB6ACA">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14:paraId="2B16921B">
            <w:pPr>
              <w:widowControl/>
              <w:spacing w:line="300" w:lineRule="exact"/>
              <w:rPr>
                <w:rFonts w:eastAsia="仿宋"/>
                <w:kern w:val="0"/>
                <w:szCs w:val="21"/>
              </w:rPr>
            </w:pPr>
            <w:r>
              <w:rPr>
                <w:rFonts w:eastAsia="仿宋"/>
                <w:kern w:val="0"/>
                <w:szCs w:val="21"/>
              </w:rPr>
              <w:t>编印学校实验室安全手册</w:t>
            </w:r>
          </w:p>
        </w:tc>
        <w:tc>
          <w:tcPr>
            <w:tcW w:w="7660" w:type="dxa"/>
            <w:tcMar>
              <w:left w:w="45" w:type="dxa"/>
              <w:right w:w="45" w:type="dxa"/>
            </w:tcMar>
            <w:vAlign w:val="center"/>
          </w:tcPr>
          <w:p w14:paraId="49189CC5">
            <w:pPr>
              <w:widowControl/>
              <w:spacing w:line="300" w:lineRule="exact"/>
              <w:rPr>
                <w:rFonts w:eastAsia="仿宋"/>
                <w:bCs/>
                <w:kern w:val="0"/>
                <w:szCs w:val="21"/>
              </w:rPr>
            </w:pPr>
            <w:r>
              <w:rPr>
                <w:rFonts w:eastAsia="仿宋"/>
                <w:kern w:val="0"/>
                <w:szCs w:val="21"/>
              </w:rPr>
              <w:t>（28）将实验室安全手册发放到每一位从事实验活动的师生</w:t>
            </w:r>
          </w:p>
        </w:tc>
        <w:tc>
          <w:tcPr>
            <w:tcW w:w="2543" w:type="dxa"/>
            <w:tcMar>
              <w:left w:w="45" w:type="dxa"/>
              <w:right w:w="45" w:type="dxa"/>
            </w:tcMar>
            <w:vAlign w:val="center"/>
          </w:tcPr>
          <w:p w14:paraId="68A2E992">
            <w:pPr>
              <w:rPr>
                <w:rFonts w:eastAsia="仿宋"/>
                <w:b/>
                <w:bCs/>
                <w:kern w:val="0"/>
                <w:szCs w:val="21"/>
              </w:rPr>
            </w:pPr>
          </w:p>
        </w:tc>
      </w:tr>
      <w:tr w14:paraId="77B7D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44338A03">
            <w:pPr>
              <w:widowControl/>
              <w:spacing w:line="300" w:lineRule="exact"/>
              <w:rPr>
                <w:rFonts w:eastAsia="仿宋"/>
                <w:kern w:val="0"/>
                <w:szCs w:val="21"/>
              </w:rPr>
            </w:pPr>
            <w:r>
              <w:rPr>
                <w:rFonts w:eastAsia="仿宋"/>
                <w:kern w:val="0"/>
                <w:szCs w:val="21"/>
              </w:rPr>
              <w:t>3.2.3</w:t>
            </w:r>
          </w:p>
        </w:tc>
        <w:tc>
          <w:tcPr>
            <w:tcW w:w="3820" w:type="dxa"/>
            <w:tcMar>
              <w:left w:w="45" w:type="dxa"/>
              <w:right w:w="45" w:type="dxa"/>
            </w:tcMar>
            <w:vAlign w:val="center"/>
          </w:tcPr>
          <w:p w14:paraId="327CB95E">
            <w:pPr>
              <w:widowControl/>
              <w:spacing w:line="300" w:lineRule="exact"/>
              <w:rPr>
                <w:rFonts w:eastAsia="仿宋"/>
                <w:kern w:val="0"/>
                <w:szCs w:val="21"/>
              </w:rPr>
            </w:pPr>
            <w:r>
              <w:rPr>
                <w:rFonts w:eastAsia="仿宋"/>
                <w:kern w:val="0"/>
                <w:szCs w:val="21"/>
              </w:rPr>
              <w:t>创新宣传教育形式，加强安全文化建设</w:t>
            </w:r>
          </w:p>
        </w:tc>
        <w:tc>
          <w:tcPr>
            <w:tcW w:w="7660" w:type="dxa"/>
            <w:tcMar>
              <w:left w:w="45" w:type="dxa"/>
              <w:right w:w="45" w:type="dxa"/>
            </w:tcMar>
            <w:vAlign w:val="center"/>
          </w:tcPr>
          <w:p w14:paraId="4010DE61">
            <w:pPr>
              <w:widowControl/>
              <w:spacing w:line="300" w:lineRule="exact"/>
              <w:rPr>
                <w:rFonts w:eastAsia="仿宋"/>
                <w:bCs/>
                <w:kern w:val="0"/>
                <w:szCs w:val="21"/>
              </w:rPr>
            </w:pPr>
            <w:r>
              <w:rPr>
                <w:rFonts w:eastAsia="仿宋"/>
                <w:kern w:val="0"/>
                <w:szCs w:val="21"/>
              </w:rPr>
              <w:t>（29）通过微信公众号、微博、工作简报、文化月、专项整治活动、安全评估、知识竞赛、微电影等方式，加强安全宣传</w:t>
            </w:r>
          </w:p>
        </w:tc>
        <w:tc>
          <w:tcPr>
            <w:tcW w:w="2543" w:type="dxa"/>
            <w:tcMar>
              <w:left w:w="45" w:type="dxa"/>
              <w:right w:w="45" w:type="dxa"/>
            </w:tcMar>
            <w:vAlign w:val="center"/>
          </w:tcPr>
          <w:p w14:paraId="1632EAE3">
            <w:pPr>
              <w:widowControl/>
              <w:spacing w:line="300" w:lineRule="exact"/>
              <w:rPr>
                <w:rFonts w:eastAsia="仿宋"/>
                <w:b/>
                <w:bCs/>
                <w:kern w:val="0"/>
                <w:szCs w:val="21"/>
              </w:rPr>
            </w:pPr>
          </w:p>
        </w:tc>
      </w:tr>
      <w:tr w14:paraId="5F3C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1EC1E617">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14:paraId="1F036EB4">
            <w:pPr>
              <w:widowControl/>
              <w:spacing w:line="300" w:lineRule="exact"/>
              <w:rPr>
                <w:rFonts w:eastAsia="仿宋"/>
                <w:b/>
                <w:bCs/>
                <w:kern w:val="0"/>
                <w:szCs w:val="21"/>
              </w:rPr>
            </w:pPr>
            <w:r>
              <w:rPr>
                <w:rFonts w:eastAsia="仿宋"/>
                <w:b/>
                <w:bCs/>
                <w:kern w:val="0"/>
                <w:szCs w:val="21"/>
              </w:rPr>
              <w:t>安全检查</w:t>
            </w:r>
          </w:p>
        </w:tc>
      </w:tr>
      <w:tr w14:paraId="47955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6DC7BFBD">
            <w:pPr>
              <w:widowControl/>
              <w:spacing w:line="300" w:lineRule="exact"/>
              <w:rPr>
                <w:rFonts w:eastAsia="仿宋"/>
                <w:b/>
                <w:kern w:val="0"/>
                <w:szCs w:val="21"/>
              </w:rPr>
            </w:pPr>
            <w:r>
              <w:rPr>
                <w:rFonts w:eastAsia="仿宋"/>
                <w:b/>
                <w:kern w:val="0"/>
                <w:szCs w:val="21"/>
              </w:rPr>
              <w:t>4.1</w:t>
            </w:r>
          </w:p>
        </w:tc>
        <w:tc>
          <w:tcPr>
            <w:tcW w:w="14023" w:type="dxa"/>
            <w:gridSpan w:val="3"/>
            <w:tcMar>
              <w:left w:w="45" w:type="dxa"/>
              <w:right w:w="45" w:type="dxa"/>
            </w:tcMar>
            <w:vAlign w:val="center"/>
          </w:tcPr>
          <w:p w14:paraId="4E9C730C">
            <w:pPr>
              <w:widowControl/>
              <w:spacing w:line="300" w:lineRule="exact"/>
              <w:rPr>
                <w:rFonts w:eastAsia="仿宋"/>
                <w:b/>
                <w:bCs/>
                <w:kern w:val="0"/>
                <w:szCs w:val="21"/>
              </w:rPr>
            </w:pPr>
            <w:r>
              <w:rPr>
                <w:rFonts w:eastAsia="仿宋"/>
                <w:b/>
                <w:bCs/>
                <w:kern w:val="0"/>
                <w:szCs w:val="21"/>
              </w:rPr>
              <w:t>危险源辨识</w:t>
            </w:r>
          </w:p>
        </w:tc>
      </w:tr>
      <w:tr w14:paraId="2162F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74D0A600">
            <w:pPr>
              <w:widowControl/>
              <w:spacing w:line="300" w:lineRule="exact"/>
              <w:rPr>
                <w:rFonts w:eastAsia="仿宋"/>
                <w:kern w:val="0"/>
                <w:szCs w:val="21"/>
              </w:rPr>
            </w:pPr>
            <w:r>
              <w:rPr>
                <w:rFonts w:eastAsia="仿宋"/>
                <w:kern w:val="0"/>
                <w:szCs w:val="21"/>
              </w:rPr>
              <w:t>4.1.1</w:t>
            </w:r>
          </w:p>
        </w:tc>
        <w:tc>
          <w:tcPr>
            <w:tcW w:w="3820" w:type="dxa"/>
            <w:tcMar>
              <w:left w:w="45" w:type="dxa"/>
              <w:right w:w="45" w:type="dxa"/>
            </w:tcMar>
            <w:vAlign w:val="center"/>
          </w:tcPr>
          <w:p w14:paraId="0169AB6B">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14:paraId="1640D57C">
            <w:pPr>
              <w:widowControl/>
              <w:spacing w:line="300" w:lineRule="exact"/>
              <w:rPr>
                <w:rFonts w:eastAsia="仿宋"/>
                <w:bCs/>
                <w:kern w:val="0"/>
                <w:szCs w:val="21"/>
              </w:rPr>
            </w:pPr>
            <w:r>
              <w:rPr>
                <w:rFonts w:eastAsia="仿宋"/>
                <w:bCs/>
                <w:kern w:val="0"/>
                <w:szCs w:val="21"/>
              </w:rPr>
              <w:t>（30）清单内容需包括单位、房间、类别、数量、责任人等信息</w:t>
            </w:r>
          </w:p>
        </w:tc>
        <w:tc>
          <w:tcPr>
            <w:tcW w:w="2543" w:type="dxa"/>
            <w:tcMar>
              <w:left w:w="45" w:type="dxa"/>
              <w:right w:w="45" w:type="dxa"/>
            </w:tcMar>
            <w:vAlign w:val="center"/>
          </w:tcPr>
          <w:p w14:paraId="4E82A53E">
            <w:pPr>
              <w:widowControl/>
              <w:spacing w:line="300" w:lineRule="exact"/>
              <w:rPr>
                <w:rFonts w:eastAsia="仿宋"/>
                <w:bCs/>
                <w:kern w:val="0"/>
                <w:szCs w:val="21"/>
              </w:rPr>
            </w:pPr>
          </w:p>
        </w:tc>
      </w:tr>
      <w:tr w14:paraId="06BB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5D70E0DD">
            <w:pPr>
              <w:widowControl/>
              <w:spacing w:line="300" w:lineRule="exact"/>
              <w:rPr>
                <w:rFonts w:eastAsia="仿宋"/>
                <w:kern w:val="0"/>
                <w:szCs w:val="21"/>
              </w:rPr>
            </w:pPr>
            <w:r>
              <w:rPr>
                <w:rFonts w:eastAsia="仿宋"/>
                <w:kern w:val="0"/>
                <w:szCs w:val="21"/>
              </w:rPr>
              <w:t>4.1.2</w:t>
            </w:r>
          </w:p>
        </w:tc>
        <w:tc>
          <w:tcPr>
            <w:tcW w:w="3820" w:type="dxa"/>
            <w:tcMar>
              <w:left w:w="45" w:type="dxa"/>
              <w:right w:w="45" w:type="dxa"/>
            </w:tcMar>
            <w:vAlign w:val="center"/>
          </w:tcPr>
          <w:p w14:paraId="7B9FF187">
            <w:pPr>
              <w:widowControl/>
              <w:spacing w:line="300" w:lineRule="exact"/>
              <w:rPr>
                <w:rFonts w:eastAsia="仿宋"/>
                <w:bCs/>
                <w:kern w:val="0"/>
                <w:szCs w:val="21"/>
              </w:rPr>
            </w:pPr>
            <w:r>
              <w:rPr>
                <w:rFonts w:eastAsia="仿宋"/>
                <w:bCs/>
                <w:kern w:val="0"/>
                <w:szCs w:val="21"/>
              </w:rPr>
              <w:t>涉及危险源的实验场所，应有明确的警示标识</w:t>
            </w:r>
          </w:p>
        </w:tc>
        <w:tc>
          <w:tcPr>
            <w:tcW w:w="7660" w:type="dxa"/>
            <w:tcMar>
              <w:left w:w="45" w:type="dxa"/>
              <w:right w:w="45" w:type="dxa"/>
            </w:tcMar>
            <w:vAlign w:val="center"/>
          </w:tcPr>
          <w:p w14:paraId="5EE1994A">
            <w:pPr>
              <w:widowControl/>
              <w:spacing w:line="300" w:lineRule="exact"/>
              <w:rPr>
                <w:rFonts w:eastAsia="仿宋"/>
                <w:bCs/>
                <w:kern w:val="0"/>
                <w:szCs w:val="21"/>
              </w:rPr>
            </w:pPr>
            <w:r>
              <w:rPr>
                <w:rFonts w:eastAsia="仿宋"/>
                <w:bCs/>
                <w:kern w:val="0"/>
                <w:szCs w:val="21"/>
              </w:rPr>
              <w:t>（31）涉及重</w:t>
            </w:r>
            <w:r>
              <w:rPr>
                <w:rFonts w:hint="eastAsia" w:eastAsia="仿宋"/>
                <w:bCs/>
                <w:kern w:val="0"/>
                <w:szCs w:val="21"/>
              </w:rPr>
              <w:t>要</w:t>
            </w:r>
            <w:r>
              <w:rPr>
                <w:rFonts w:eastAsia="仿宋"/>
                <w:bCs/>
                <w:kern w:val="0"/>
                <w:szCs w:val="21"/>
              </w:rPr>
              <w:t>危险源（见第1</w:t>
            </w:r>
            <w:r>
              <w:rPr>
                <w:rFonts w:hint="eastAsia" w:eastAsia="仿宋"/>
                <w:bCs/>
                <w:kern w:val="0"/>
                <w:szCs w:val="21"/>
              </w:rPr>
              <w:t>2目</w:t>
            </w:r>
            <w:r>
              <w:rPr>
                <w:rFonts w:eastAsia="仿宋"/>
                <w:bCs/>
                <w:kern w:val="0"/>
                <w:szCs w:val="21"/>
              </w:rPr>
              <w:t>）的场所，有显著的警示标识</w:t>
            </w:r>
          </w:p>
        </w:tc>
        <w:tc>
          <w:tcPr>
            <w:tcW w:w="2543" w:type="dxa"/>
            <w:tcMar>
              <w:left w:w="45" w:type="dxa"/>
              <w:right w:w="45" w:type="dxa"/>
            </w:tcMar>
            <w:vAlign w:val="center"/>
          </w:tcPr>
          <w:p w14:paraId="2E829A74">
            <w:pPr>
              <w:widowControl/>
              <w:spacing w:line="300" w:lineRule="exact"/>
              <w:rPr>
                <w:rFonts w:eastAsia="仿宋"/>
                <w:bCs/>
                <w:kern w:val="0"/>
                <w:szCs w:val="21"/>
              </w:rPr>
            </w:pPr>
          </w:p>
        </w:tc>
      </w:tr>
      <w:tr w14:paraId="430D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5416B20E">
            <w:pPr>
              <w:widowControl/>
              <w:spacing w:line="300" w:lineRule="exact"/>
              <w:rPr>
                <w:rFonts w:eastAsia="仿宋"/>
                <w:kern w:val="0"/>
                <w:szCs w:val="21"/>
              </w:rPr>
            </w:pPr>
            <w:r>
              <w:rPr>
                <w:rFonts w:eastAsia="仿宋"/>
                <w:kern w:val="0"/>
                <w:szCs w:val="21"/>
              </w:rPr>
              <w:t>4.1.3</w:t>
            </w:r>
          </w:p>
        </w:tc>
        <w:tc>
          <w:tcPr>
            <w:tcW w:w="3820" w:type="dxa"/>
            <w:tcMar>
              <w:left w:w="45" w:type="dxa"/>
              <w:right w:w="45" w:type="dxa"/>
            </w:tcMar>
            <w:vAlign w:val="center"/>
          </w:tcPr>
          <w:p w14:paraId="11086A33">
            <w:pPr>
              <w:widowControl/>
              <w:spacing w:line="300" w:lineRule="exact"/>
              <w:rPr>
                <w:rFonts w:eastAsia="仿宋"/>
                <w:bCs/>
                <w:kern w:val="0"/>
                <w:szCs w:val="21"/>
              </w:rPr>
            </w:pPr>
            <w:r>
              <w:rPr>
                <w:rFonts w:eastAsia="仿宋"/>
                <w:bCs/>
                <w:kern w:val="0"/>
                <w:szCs w:val="21"/>
              </w:rPr>
              <w:t>建立针对重要危险源的风险评估和应急管控方案</w:t>
            </w:r>
          </w:p>
        </w:tc>
        <w:tc>
          <w:tcPr>
            <w:tcW w:w="7660" w:type="dxa"/>
            <w:tcMar>
              <w:left w:w="45" w:type="dxa"/>
              <w:right w:w="45" w:type="dxa"/>
            </w:tcMar>
            <w:vAlign w:val="center"/>
          </w:tcPr>
          <w:p w14:paraId="4645C970">
            <w:pPr>
              <w:widowControl/>
              <w:spacing w:line="300" w:lineRule="exact"/>
              <w:rPr>
                <w:rFonts w:eastAsia="仿宋"/>
                <w:bCs/>
                <w:kern w:val="0"/>
                <w:szCs w:val="21"/>
              </w:rPr>
            </w:pPr>
            <w:r>
              <w:rPr>
                <w:rFonts w:eastAsia="仿宋"/>
                <w:bCs/>
                <w:kern w:val="0"/>
                <w:szCs w:val="21"/>
              </w:rPr>
              <w:t>（32）学校、院系、实验室应逐级建立风险分级管控方案</w:t>
            </w:r>
          </w:p>
        </w:tc>
        <w:tc>
          <w:tcPr>
            <w:tcW w:w="2543" w:type="dxa"/>
            <w:tcMar>
              <w:left w:w="45" w:type="dxa"/>
              <w:right w:w="45" w:type="dxa"/>
            </w:tcMar>
            <w:vAlign w:val="center"/>
          </w:tcPr>
          <w:p w14:paraId="4220531F">
            <w:pPr>
              <w:widowControl/>
              <w:spacing w:line="300" w:lineRule="exact"/>
              <w:rPr>
                <w:rFonts w:eastAsia="仿宋"/>
                <w:bCs/>
                <w:kern w:val="0"/>
                <w:szCs w:val="21"/>
              </w:rPr>
            </w:pPr>
          </w:p>
        </w:tc>
      </w:tr>
      <w:tr w14:paraId="4B24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27C0EA1B">
            <w:pPr>
              <w:widowControl/>
              <w:spacing w:line="300" w:lineRule="exact"/>
              <w:rPr>
                <w:rFonts w:eastAsia="仿宋"/>
                <w:b/>
                <w:kern w:val="0"/>
                <w:szCs w:val="21"/>
              </w:rPr>
            </w:pPr>
            <w:r>
              <w:rPr>
                <w:rFonts w:eastAsia="仿宋"/>
                <w:b/>
                <w:kern w:val="0"/>
                <w:szCs w:val="21"/>
              </w:rPr>
              <w:t>4.2</w:t>
            </w:r>
          </w:p>
        </w:tc>
        <w:tc>
          <w:tcPr>
            <w:tcW w:w="14023" w:type="dxa"/>
            <w:gridSpan w:val="3"/>
            <w:tcMar>
              <w:left w:w="45" w:type="dxa"/>
              <w:right w:w="45" w:type="dxa"/>
            </w:tcMar>
            <w:vAlign w:val="center"/>
          </w:tcPr>
          <w:p w14:paraId="0ACB729D">
            <w:pPr>
              <w:widowControl/>
              <w:spacing w:line="300" w:lineRule="exact"/>
              <w:rPr>
                <w:rFonts w:eastAsia="仿宋"/>
                <w:b/>
                <w:bCs/>
                <w:kern w:val="0"/>
                <w:szCs w:val="21"/>
              </w:rPr>
            </w:pPr>
            <w:r>
              <w:rPr>
                <w:rFonts w:eastAsia="仿宋"/>
                <w:b/>
                <w:bCs/>
                <w:kern w:val="0"/>
                <w:szCs w:val="21"/>
              </w:rPr>
              <w:t>安全检查</w:t>
            </w:r>
          </w:p>
        </w:tc>
      </w:tr>
      <w:tr w14:paraId="3A1DD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03B491C8">
            <w:pPr>
              <w:widowControl/>
              <w:spacing w:line="300" w:lineRule="exact"/>
              <w:rPr>
                <w:rFonts w:eastAsia="仿宋"/>
                <w:kern w:val="0"/>
                <w:szCs w:val="21"/>
              </w:rPr>
            </w:pPr>
            <w:r>
              <w:rPr>
                <w:rFonts w:eastAsia="仿宋"/>
                <w:kern w:val="0"/>
                <w:szCs w:val="21"/>
              </w:rPr>
              <w:t>4.2.1</w:t>
            </w:r>
          </w:p>
        </w:tc>
        <w:tc>
          <w:tcPr>
            <w:tcW w:w="3820" w:type="dxa"/>
            <w:tcMar>
              <w:left w:w="45" w:type="dxa"/>
              <w:right w:w="45" w:type="dxa"/>
            </w:tcMar>
            <w:vAlign w:val="center"/>
          </w:tcPr>
          <w:p w14:paraId="66DB337D">
            <w:pPr>
              <w:spacing w:line="300" w:lineRule="exact"/>
              <w:rPr>
                <w:rFonts w:eastAsia="仿宋"/>
                <w:kern w:val="0"/>
                <w:szCs w:val="21"/>
              </w:rPr>
            </w:pPr>
            <w:r>
              <w:rPr>
                <w:rFonts w:eastAsia="仿宋"/>
                <w:bCs/>
                <w:kern w:val="0"/>
                <w:szCs w:val="21"/>
              </w:rPr>
              <w:t>学校层面开展定期/不定期检查</w:t>
            </w:r>
          </w:p>
        </w:tc>
        <w:tc>
          <w:tcPr>
            <w:tcW w:w="7660" w:type="dxa"/>
            <w:tcMar>
              <w:left w:w="45" w:type="dxa"/>
              <w:right w:w="45" w:type="dxa"/>
            </w:tcMar>
            <w:vAlign w:val="center"/>
          </w:tcPr>
          <w:p w14:paraId="71AA03E3">
            <w:pPr>
              <w:widowControl/>
              <w:spacing w:line="300" w:lineRule="exact"/>
              <w:rPr>
                <w:rFonts w:eastAsia="仿宋"/>
                <w:bCs/>
                <w:kern w:val="0"/>
                <w:szCs w:val="21"/>
              </w:rPr>
            </w:pPr>
            <w:r>
              <w:rPr>
                <w:rFonts w:eastAsia="仿宋"/>
                <w:bCs/>
                <w:kern w:val="0"/>
                <w:szCs w:val="21"/>
              </w:rPr>
              <w:t>（33）每年不少于4次，并记录存档</w:t>
            </w:r>
          </w:p>
        </w:tc>
        <w:tc>
          <w:tcPr>
            <w:tcW w:w="2543" w:type="dxa"/>
            <w:tcMar>
              <w:left w:w="45" w:type="dxa"/>
              <w:right w:w="45" w:type="dxa"/>
            </w:tcMar>
            <w:vAlign w:val="center"/>
          </w:tcPr>
          <w:p w14:paraId="7A3772CC">
            <w:pPr>
              <w:widowControl/>
              <w:spacing w:line="300" w:lineRule="exact"/>
              <w:rPr>
                <w:rFonts w:eastAsia="仿宋"/>
                <w:bCs/>
                <w:kern w:val="0"/>
                <w:szCs w:val="21"/>
              </w:rPr>
            </w:pPr>
          </w:p>
        </w:tc>
      </w:tr>
      <w:tr w14:paraId="1F60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4760EF0F">
            <w:pPr>
              <w:widowControl/>
              <w:spacing w:line="300" w:lineRule="exact"/>
              <w:rPr>
                <w:rFonts w:eastAsia="仿宋"/>
                <w:kern w:val="0"/>
                <w:szCs w:val="21"/>
              </w:rPr>
            </w:pPr>
            <w:r>
              <w:rPr>
                <w:rFonts w:eastAsia="仿宋"/>
                <w:kern w:val="0"/>
                <w:szCs w:val="21"/>
              </w:rPr>
              <w:t>4.2.2</w:t>
            </w:r>
          </w:p>
        </w:tc>
        <w:tc>
          <w:tcPr>
            <w:tcW w:w="3820" w:type="dxa"/>
            <w:tcMar>
              <w:left w:w="45" w:type="dxa"/>
              <w:right w:w="45" w:type="dxa"/>
            </w:tcMar>
            <w:vAlign w:val="center"/>
          </w:tcPr>
          <w:p w14:paraId="6AE8D613">
            <w:pPr>
              <w:spacing w:line="300" w:lineRule="exact"/>
              <w:rPr>
                <w:rFonts w:eastAsia="仿宋"/>
                <w:kern w:val="0"/>
                <w:szCs w:val="21"/>
              </w:rPr>
            </w:pPr>
            <w:r>
              <w:rPr>
                <w:rFonts w:eastAsia="仿宋"/>
                <w:kern w:val="0"/>
                <w:szCs w:val="21"/>
              </w:rPr>
              <w:t>院系层面开展定期检查</w:t>
            </w:r>
          </w:p>
        </w:tc>
        <w:tc>
          <w:tcPr>
            <w:tcW w:w="7660" w:type="dxa"/>
            <w:tcMar>
              <w:left w:w="45" w:type="dxa"/>
              <w:right w:w="45" w:type="dxa"/>
            </w:tcMar>
            <w:vAlign w:val="center"/>
          </w:tcPr>
          <w:p w14:paraId="13C1BC84">
            <w:pPr>
              <w:spacing w:line="300" w:lineRule="exact"/>
              <w:rPr>
                <w:rFonts w:eastAsia="仿宋"/>
                <w:bCs/>
                <w:kern w:val="0"/>
                <w:szCs w:val="21"/>
              </w:rPr>
            </w:pPr>
            <w:r>
              <w:rPr>
                <w:rFonts w:eastAsia="仿宋"/>
                <w:kern w:val="0"/>
                <w:szCs w:val="21"/>
              </w:rPr>
              <w:t>（34）每月不少于1次，并记录存档</w:t>
            </w:r>
          </w:p>
        </w:tc>
        <w:tc>
          <w:tcPr>
            <w:tcW w:w="2543" w:type="dxa"/>
            <w:tcMar>
              <w:left w:w="45" w:type="dxa"/>
              <w:right w:w="45" w:type="dxa"/>
            </w:tcMar>
            <w:vAlign w:val="center"/>
          </w:tcPr>
          <w:p w14:paraId="311680FD">
            <w:pPr>
              <w:widowControl/>
              <w:spacing w:line="300" w:lineRule="exact"/>
              <w:rPr>
                <w:rFonts w:eastAsia="仿宋"/>
                <w:bCs/>
                <w:kern w:val="0"/>
                <w:szCs w:val="21"/>
              </w:rPr>
            </w:pPr>
          </w:p>
        </w:tc>
      </w:tr>
      <w:tr w14:paraId="1098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5B039540">
            <w:pPr>
              <w:widowControl/>
              <w:spacing w:line="300" w:lineRule="exact"/>
              <w:rPr>
                <w:rFonts w:eastAsia="仿宋"/>
                <w:kern w:val="0"/>
                <w:szCs w:val="21"/>
              </w:rPr>
            </w:pPr>
            <w:r>
              <w:rPr>
                <w:rFonts w:eastAsia="仿宋"/>
                <w:kern w:val="0"/>
                <w:szCs w:val="21"/>
              </w:rPr>
              <w:t>4.2.3</w:t>
            </w:r>
          </w:p>
        </w:tc>
        <w:tc>
          <w:tcPr>
            <w:tcW w:w="3820" w:type="dxa"/>
            <w:tcMar>
              <w:left w:w="45" w:type="dxa"/>
              <w:right w:w="45" w:type="dxa"/>
            </w:tcMar>
            <w:vAlign w:val="center"/>
          </w:tcPr>
          <w:p w14:paraId="06DEE30E">
            <w:pPr>
              <w:widowControl/>
              <w:spacing w:line="300" w:lineRule="exact"/>
              <w:rPr>
                <w:rFonts w:eastAsia="仿宋"/>
                <w:kern w:val="0"/>
                <w:szCs w:val="21"/>
              </w:rPr>
            </w:pPr>
            <w:r>
              <w:rPr>
                <w:rFonts w:eastAsia="仿宋"/>
                <w:kern w:val="0"/>
                <w:szCs w:val="21"/>
              </w:rPr>
              <w:t>针对高危实验物品开展专项检查</w:t>
            </w:r>
          </w:p>
        </w:tc>
        <w:tc>
          <w:tcPr>
            <w:tcW w:w="7660" w:type="dxa"/>
            <w:tcMar>
              <w:left w:w="45" w:type="dxa"/>
              <w:right w:w="45" w:type="dxa"/>
            </w:tcMar>
            <w:vAlign w:val="center"/>
          </w:tcPr>
          <w:p w14:paraId="79D3CC33">
            <w:pPr>
              <w:spacing w:line="300" w:lineRule="exact"/>
              <w:rPr>
                <w:rFonts w:eastAsia="仿宋"/>
                <w:bCs/>
                <w:kern w:val="0"/>
                <w:szCs w:val="21"/>
              </w:rPr>
            </w:pPr>
            <w:r>
              <w:rPr>
                <w:rFonts w:eastAsia="仿宋"/>
                <w:kern w:val="0"/>
                <w:szCs w:val="21"/>
              </w:rPr>
              <w:t>（35）针对</w:t>
            </w:r>
            <w:r>
              <w:rPr>
                <w:rFonts w:eastAsia="仿宋"/>
                <w:bCs/>
                <w:kern w:val="0"/>
                <w:szCs w:val="21"/>
              </w:rPr>
              <w:t>重</w:t>
            </w:r>
            <w:r>
              <w:rPr>
                <w:rFonts w:hint="eastAsia" w:eastAsia="仿宋"/>
                <w:bCs/>
                <w:kern w:val="0"/>
                <w:szCs w:val="21"/>
              </w:rPr>
              <w:t>要</w:t>
            </w:r>
            <w:r>
              <w:rPr>
                <w:rFonts w:eastAsia="仿宋"/>
                <w:bCs/>
                <w:kern w:val="0"/>
                <w:szCs w:val="21"/>
              </w:rPr>
              <w:t>险源（见第1</w:t>
            </w:r>
            <w:r>
              <w:rPr>
                <w:rFonts w:hint="eastAsia" w:eastAsia="仿宋"/>
                <w:bCs/>
                <w:kern w:val="0"/>
                <w:szCs w:val="21"/>
              </w:rPr>
              <w:t>2目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14:paraId="23DB88E1">
            <w:pPr>
              <w:widowControl/>
              <w:spacing w:line="300" w:lineRule="exact"/>
              <w:rPr>
                <w:rFonts w:eastAsia="仿宋"/>
                <w:bCs/>
                <w:kern w:val="0"/>
                <w:szCs w:val="21"/>
              </w:rPr>
            </w:pPr>
          </w:p>
        </w:tc>
      </w:tr>
      <w:tr w14:paraId="7BDA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2D6C43D2">
            <w:pPr>
              <w:widowControl/>
              <w:spacing w:line="300" w:lineRule="exact"/>
              <w:rPr>
                <w:rFonts w:eastAsia="仿宋"/>
                <w:kern w:val="0"/>
                <w:szCs w:val="21"/>
              </w:rPr>
            </w:pPr>
            <w:r>
              <w:rPr>
                <w:rFonts w:eastAsia="仿宋"/>
                <w:kern w:val="0"/>
                <w:szCs w:val="21"/>
              </w:rPr>
              <w:t>4.2.4</w:t>
            </w:r>
          </w:p>
        </w:tc>
        <w:tc>
          <w:tcPr>
            <w:tcW w:w="3820" w:type="dxa"/>
            <w:tcMar>
              <w:left w:w="45" w:type="dxa"/>
              <w:right w:w="45" w:type="dxa"/>
            </w:tcMar>
            <w:vAlign w:val="center"/>
          </w:tcPr>
          <w:p w14:paraId="535FD32E">
            <w:pPr>
              <w:widowControl/>
              <w:spacing w:line="300" w:lineRule="exact"/>
              <w:rPr>
                <w:rFonts w:eastAsia="仿宋"/>
                <w:kern w:val="0"/>
                <w:szCs w:val="21"/>
              </w:rPr>
            </w:pPr>
            <w:r>
              <w:rPr>
                <w:rFonts w:eastAsia="仿宋"/>
                <w:kern w:val="0"/>
                <w:szCs w:val="21"/>
              </w:rPr>
              <w:t>实验室房间须建立自检自查台账</w:t>
            </w:r>
          </w:p>
        </w:tc>
        <w:tc>
          <w:tcPr>
            <w:tcW w:w="7660" w:type="dxa"/>
            <w:tcMar>
              <w:left w:w="45" w:type="dxa"/>
              <w:right w:w="45" w:type="dxa"/>
            </w:tcMar>
            <w:vAlign w:val="center"/>
          </w:tcPr>
          <w:p w14:paraId="7176A023">
            <w:pPr>
              <w:widowControl/>
              <w:spacing w:line="300" w:lineRule="exact"/>
              <w:rPr>
                <w:rFonts w:eastAsia="仿宋"/>
                <w:bCs/>
                <w:kern w:val="0"/>
                <w:szCs w:val="21"/>
              </w:rPr>
            </w:pPr>
            <w:r>
              <w:rPr>
                <w:rFonts w:eastAsia="仿宋"/>
                <w:kern w:val="0"/>
                <w:szCs w:val="21"/>
              </w:rPr>
              <w:t>（36）定期检查</w:t>
            </w:r>
            <w:r>
              <w:rPr>
                <w:rFonts w:eastAsia="仿宋"/>
                <w:bCs/>
                <w:kern w:val="0"/>
                <w:szCs w:val="21"/>
              </w:rPr>
              <w:t>并留存记录</w:t>
            </w:r>
          </w:p>
        </w:tc>
        <w:tc>
          <w:tcPr>
            <w:tcW w:w="2543" w:type="dxa"/>
            <w:tcMar>
              <w:left w:w="45" w:type="dxa"/>
              <w:right w:w="45" w:type="dxa"/>
            </w:tcMar>
            <w:vAlign w:val="center"/>
          </w:tcPr>
          <w:p w14:paraId="7B7C0793">
            <w:pPr>
              <w:widowControl/>
              <w:spacing w:line="300" w:lineRule="exact"/>
              <w:rPr>
                <w:rFonts w:eastAsia="仿宋"/>
                <w:bCs/>
                <w:kern w:val="0"/>
              </w:rPr>
            </w:pPr>
          </w:p>
        </w:tc>
      </w:tr>
      <w:tr w14:paraId="1452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5AEB6C32">
            <w:pPr>
              <w:widowControl/>
              <w:spacing w:line="300" w:lineRule="exact"/>
              <w:rPr>
                <w:rFonts w:eastAsia="仿宋"/>
                <w:kern w:val="0"/>
                <w:szCs w:val="21"/>
              </w:rPr>
            </w:pPr>
            <w:r>
              <w:rPr>
                <w:rFonts w:eastAsia="仿宋"/>
                <w:kern w:val="0"/>
                <w:szCs w:val="21"/>
              </w:rPr>
              <w:t>4.2.5</w:t>
            </w:r>
          </w:p>
        </w:tc>
        <w:tc>
          <w:tcPr>
            <w:tcW w:w="3820" w:type="dxa"/>
            <w:tcMar>
              <w:left w:w="45" w:type="dxa"/>
              <w:right w:w="45" w:type="dxa"/>
            </w:tcMar>
            <w:vAlign w:val="center"/>
          </w:tcPr>
          <w:p w14:paraId="081E651B">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14:paraId="160EBE02">
            <w:pPr>
              <w:widowControl/>
              <w:spacing w:line="300" w:lineRule="exact"/>
              <w:rPr>
                <w:rFonts w:eastAsia="仿宋"/>
                <w:szCs w:val="21"/>
              </w:rPr>
            </w:pPr>
            <w:r>
              <w:rPr>
                <w:rFonts w:eastAsia="仿宋"/>
                <w:szCs w:val="21"/>
              </w:rPr>
              <w:t>（37）安全检查人员要佩戴标识、配备照相器具；</w:t>
            </w:r>
          </w:p>
          <w:p w14:paraId="69FCC7DD">
            <w:pPr>
              <w:widowControl/>
              <w:spacing w:line="300" w:lineRule="exact"/>
              <w:rPr>
                <w:rFonts w:eastAsia="仿宋"/>
                <w:kern w:val="0"/>
                <w:szCs w:val="21"/>
              </w:rPr>
            </w:pPr>
            <w:r>
              <w:rPr>
                <w:rFonts w:eastAsia="仿宋"/>
                <w:szCs w:val="21"/>
              </w:rPr>
              <w:t>（38）进入</w:t>
            </w:r>
            <w:r>
              <w:rPr>
                <w:rFonts w:hint="eastAsia" w:eastAsia="仿宋"/>
                <w:szCs w:val="21"/>
              </w:rPr>
              <w:t>涉及</w:t>
            </w:r>
            <w:r>
              <w:rPr>
                <w:rFonts w:eastAsia="仿宋"/>
                <w:szCs w:val="21"/>
              </w:rPr>
              <w:t>危化品、生物、辐射等实验室要穿戴必要的防护装具；检查辐射场所要佩戴个人辐射剂量计；配备必要的测量、计量用具（</w:t>
            </w:r>
            <w:r>
              <w:rPr>
                <w:rFonts w:hint="eastAsia" w:eastAsia="仿宋"/>
                <w:szCs w:val="21"/>
              </w:rPr>
              <w:t>手持式V</w:t>
            </w:r>
            <w:r>
              <w:rPr>
                <w:rFonts w:eastAsia="仿宋"/>
                <w:szCs w:val="21"/>
              </w:rPr>
              <w:t>OC</w:t>
            </w:r>
            <w:r>
              <w:rPr>
                <w:rFonts w:hint="eastAsia" w:eastAsia="仿宋"/>
                <w:szCs w:val="21"/>
              </w:rPr>
              <w:t>检测仪</w:t>
            </w:r>
            <w:r>
              <w:rPr>
                <w:rFonts w:eastAsia="仿宋"/>
                <w:szCs w:val="21"/>
              </w:rPr>
              <w:t>、声级计、风速仪</w:t>
            </w:r>
            <w:r>
              <w:rPr>
                <w:rFonts w:hint="eastAsia" w:eastAsia="仿宋"/>
                <w:szCs w:val="21"/>
              </w:rPr>
              <w:t>、</w:t>
            </w:r>
            <w:r>
              <w:rPr>
                <w:rFonts w:eastAsia="仿宋"/>
                <w:szCs w:val="21"/>
              </w:rPr>
              <w:t>电笔、万用表等）</w:t>
            </w:r>
          </w:p>
        </w:tc>
        <w:tc>
          <w:tcPr>
            <w:tcW w:w="2543" w:type="dxa"/>
            <w:tcMar>
              <w:left w:w="45" w:type="dxa"/>
              <w:right w:w="45" w:type="dxa"/>
            </w:tcMar>
            <w:vAlign w:val="center"/>
          </w:tcPr>
          <w:p w14:paraId="0D059E10">
            <w:pPr>
              <w:widowControl/>
              <w:spacing w:line="300" w:lineRule="exact"/>
              <w:rPr>
                <w:rFonts w:eastAsia="仿宋"/>
              </w:rPr>
            </w:pPr>
          </w:p>
        </w:tc>
      </w:tr>
      <w:tr w14:paraId="7E5A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4B7E4470">
            <w:pPr>
              <w:widowControl/>
              <w:spacing w:line="300" w:lineRule="exact"/>
              <w:rPr>
                <w:rFonts w:eastAsia="仿宋"/>
                <w:b/>
                <w:kern w:val="0"/>
                <w:szCs w:val="21"/>
              </w:rPr>
            </w:pPr>
            <w:r>
              <w:rPr>
                <w:rFonts w:eastAsia="仿宋"/>
                <w:b/>
                <w:kern w:val="0"/>
                <w:szCs w:val="21"/>
              </w:rPr>
              <w:t>4.3</w:t>
            </w:r>
          </w:p>
        </w:tc>
        <w:tc>
          <w:tcPr>
            <w:tcW w:w="14023" w:type="dxa"/>
            <w:gridSpan w:val="3"/>
            <w:tcMar>
              <w:left w:w="45" w:type="dxa"/>
              <w:right w:w="45" w:type="dxa"/>
            </w:tcMar>
            <w:vAlign w:val="center"/>
          </w:tcPr>
          <w:p w14:paraId="68D22863">
            <w:pPr>
              <w:widowControl/>
              <w:spacing w:line="300" w:lineRule="exact"/>
              <w:rPr>
                <w:rFonts w:eastAsia="仿宋"/>
                <w:b/>
                <w:bCs/>
                <w:kern w:val="0"/>
                <w:szCs w:val="21"/>
              </w:rPr>
            </w:pPr>
            <w:r>
              <w:rPr>
                <w:rFonts w:eastAsia="仿宋"/>
                <w:b/>
                <w:bCs/>
                <w:kern w:val="0"/>
                <w:szCs w:val="21"/>
              </w:rPr>
              <w:t>安全隐患整改</w:t>
            </w:r>
          </w:p>
        </w:tc>
      </w:tr>
      <w:tr w14:paraId="10EAA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7228DE86">
            <w:pPr>
              <w:widowControl/>
              <w:spacing w:line="300" w:lineRule="exact"/>
              <w:rPr>
                <w:rFonts w:eastAsia="仿宋"/>
                <w:kern w:val="0"/>
                <w:szCs w:val="21"/>
              </w:rPr>
            </w:pPr>
            <w:r>
              <w:rPr>
                <w:rFonts w:eastAsia="仿宋"/>
                <w:kern w:val="0"/>
                <w:szCs w:val="21"/>
              </w:rPr>
              <w:t>4.3.1</w:t>
            </w:r>
          </w:p>
        </w:tc>
        <w:tc>
          <w:tcPr>
            <w:tcW w:w="3820" w:type="dxa"/>
            <w:tcMar>
              <w:left w:w="45" w:type="dxa"/>
              <w:right w:w="45" w:type="dxa"/>
            </w:tcMar>
            <w:vAlign w:val="center"/>
          </w:tcPr>
          <w:p w14:paraId="7B37F8E4">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14:paraId="242681E8">
            <w:pPr>
              <w:widowControl/>
              <w:spacing w:line="300" w:lineRule="exact"/>
              <w:rPr>
                <w:rFonts w:eastAsia="仿宋"/>
                <w:bCs/>
                <w:kern w:val="0"/>
                <w:szCs w:val="21"/>
              </w:rPr>
            </w:pPr>
            <w:r>
              <w:rPr>
                <w:rFonts w:eastAsia="仿宋"/>
                <w:bCs/>
                <w:kern w:val="0"/>
                <w:szCs w:val="21"/>
              </w:rPr>
              <w:t>（39）通知的方式包括校网上公告、实验室安全简报、书面或电子的整改通知书等形式</w:t>
            </w:r>
          </w:p>
        </w:tc>
        <w:tc>
          <w:tcPr>
            <w:tcW w:w="2543" w:type="dxa"/>
            <w:tcMar>
              <w:left w:w="45" w:type="dxa"/>
              <w:right w:w="45" w:type="dxa"/>
            </w:tcMar>
            <w:vAlign w:val="center"/>
          </w:tcPr>
          <w:p w14:paraId="5D0044E4">
            <w:pPr>
              <w:widowControl/>
              <w:spacing w:line="300" w:lineRule="exact"/>
              <w:rPr>
                <w:rFonts w:eastAsia="仿宋"/>
                <w:bCs/>
                <w:kern w:val="0"/>
                <w:szCs w:val="21"/>
              </w:rPr>
            </w:pPr>
          </w:p>
        </w:tc>
      </w:tr>
      <w:tr w14:paraId="2142A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2748752F">
            <w:pPr>
              <w:widowControl/>
              <w:spacing w:line="300" w:lineRule="exact"/>
              <w:rPr>
                <w:rFonts w:eastAsia="仿宋"/>
                <w:kern w:val="0"/>
                <w:szCs w:val="21"/>
              </w:rPr>
            </w:pPr>
            <w:r>
              <w:rPr>
                <w:rFonts w:eastAsia="仿宋"/>
                <w:kern w:val="0"/>
                <w:szCs w:val="21"/>
              </w:rPr>
              <w:t>4.3.2</w:t>
            </w:r>
          </w:p>
        </w:tc>
        <w:tc>
          <w:tcPr>
            <w:tcW w:w="3820" w:type="dxa"/>
            <w:tcMar>
              <w:left w:w="45" w:type="dxa"/>
              <w:right w:w="45" w:type="dxa"/>
            </w:tcMar>
            <w:vAlign w:val="center"/>
          </w:tcPr>
          <w:p w14:paraId="7EE714F1">
            <w:pPr>
              <w:widowControl/>
              <w:spacing w:line="300" w:lineRule="exact"/>
              <w:rPr>
                <w:rFonts w:eastAsia="仿宋"/>
                <w:kern w:val="0"/>
                <w:szCs w:val="21"/>
              </w:rPr>
            </w:pPr>
            <w:r>
              <w:rPr>
                <w:rFonts w:eastAsia="仿宋"/>
                <w:kern w:val="0"/>
                <w:szCs w:val="21"/>
              </w:rPr>
              <w:t>院系应对问题隐患进行及时整改</w:t>
            </w:r>
          </w:p>
        </w:tc>
        <w:tc>
          <w:tcPr>
            <w:tcW w:w="7660" w:type="dxa"/>
            <w:tcMar>
              <w:left w:w="45" w:type="dxa"/>
              <w:right w:w="45" w:type="dxa"/>
            </w:tcMar>
            <w:vAlign w:val="center"/>
          </w:tcPr>
          <w:p w14:paraId="70F070D1">
            <w:pPr>
              <w:widowControl/>
              <w:spacing w:line="300" w:lineRule="exact"/>
              <w:rPr>
                <w:rFonts w:eastAsia="仿宋"/>
                <w:kern w:val="0"/>
                <w:szCs w:val="21"/>
              </w:rPr>
            </w:pPr>
            <w:r>
              <w:rPr>
                <w:rFonts w:eastAsia="仿宋"/>
                <w:kern w:val="0"/>
                <w:szCs w:val="21"/>
              </w:rPr>
              <w:t>（40）整改报告应在规定时间内提交学校管理部门；</w:t>
            </w:r>
          </w:p>
          <w:p w14:paraId="755EA9E5">
            <w:pPr>
              <w:widowControl/>
              <w:spacing w:line="300" w:lineRule="exact"/>
              <w:rPr>
                <w:rFonts w:eastAsia="仿宋"/>
                <w:kern w:val="0"/>
                <w:szCs w:val="21"/>
              </w:rPr>
            </w:pPr>
            <w:r>
              <w:rPr>
                <w:rFonts w:eastAsia="仿宋"/>
                <w:kern w:val="0"/>
                <w:szCs w:val="21"/>
              </w:rPr>
              <w:t>（41）如存在重大隐患，实验室应立即停止实验活动，整改完成</w:t>
            </w:r>
            <w:r>
              <w:rPr>
                <w:rFonts w:hint="eastAsia" w:eastAsia="仿宋"/>
                <w:kern w:val="0"/>
                <w:szCs w:val="21"/>
              </w:rPr>
              <w:t>或</w:t>
            </w:r>
            <w:r>
              <w:rPr>
                <w:rFonts w:eastAsia="仿宋"/>
                <w:kern w:val="0"/>
                <w:szCs w:val="21"/>
              </w:rPr>
              <w:t>采取相应</w:t>
            </w:r>
            <w:r>
              <w:rPr>
                <w:rFonts w:hint="eastAsia" w:eastAsia="仿宋"/>
                <w:kern w:val="0"/>
                <w:szCs w:val="21"/>
              </w:rPr>
              <w:t>防护</w:t>
            </w:r>
            <w:r>
              <w:rPr>
                <w:rFonts w:eastAsia="仿宋"/>
                <w:kern w:val="0"/>
                <w:szCs w:val="21"/>
              </w:rPr>
              <w:t>措施后方能恢复实验</w:t>
            </w:r>
          </w:p>
        </w:tc>
        <w:tc>
          <w:tcPr>
            <w:tcW w:w="2543" w:type="dxa"/>
            <w:tcMar>
              <w:left w:w="45" w:type="dxa"/>
              <w:right w:w="45" w:type="dxa"/>
            </w:tcMar>
            <w:vAlign w:val="center"/>
          </w:tcPr>
          <w:p w14:paraId="3261C910">
            <w:pPr>
              <w:widowControl/>
              <w:spacing w:line="300" w:lineRule="exact"/>
              <w:rPr>
                <w:rFonts w:eastAsia="仿宋"/>
                <w:bCs/>
                <w:kern w:val="0"/>
                <w:szCs w:val="21"/>
              </w:rPr>
            </w:pPr>
          </w:p>
        </w:tc>
      </w:tr>
      <w:tr w14:paraId="044CD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5486765E">
            <w:pPr>
              <w:widowControl/>
              <w:spacing w:line="300" w:lineRule="exact"/>
              <w:rPr>
                <w:rFonts w:eastAsia="仿宋"/>
                <w:b/>
                <w:kern w:val="0"/>
                <w:szCs w:val="21"/>
              </w:rPr>
            </w:pPr>
            <w:r>
              <w:rPr>
                <w:rFonts w:eastAsia="仿宋"/>
                <w:b/>
                <w:kern w:val="0"/>
                <w:szCs w:val="21"/>
              </w:rPr>
              <w:t>4.4</w:t>
            </w:r>
          </w:p>
        </w:tc>
        <w:tc>
          <w:tcPr>
            <w:tcW w:w="14023" w:type="dxa"/>
            <w:gridSpan w:val="3"/>
            <w:tcMar>
              <w:left w:w="45" w:type="dxa"/>
              <w:right w:w="45" w:type="dxa"/>
            </w:tcMar>
            <w:vAlign w:val="center"/>
          </w:tcPr>
          <w:p w14:paraId="3D4E0376">
            <w:pPr>
              <w:widowControl/>
              <w:spacing w:line="300" w:lineRule="exact"/>
              <w:rPr>
                <w:rFonts w:eastAsia="仿宋"/>
                <w:b/>
                <w:kern w:val="0"/>
                <w:szCs w:val="21"/>
              </w:rPr>
            </w:pPr>
            <w:r>
              <w:rPr>
                <w:rFonts w:eastAsia="仿宋"/>
                <w:b/>
                <w:kern w:val="0"/>
                <w:szCs w:val="21"/>
              </w:rPr>
              <w:t>安全报告</w:t>
            </w:r>
          </w:p>
        </w:tc>
      </w:tr>
      <w:tr w14:paraId="3F6E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1CCA2170">
            <w:pPr>
              <w:widowControl/>
              <w:spacing w:line="300" w:lineRule="exact"/>
              <w:rPr>
                <w:rFonts w:eastAsia="仿宋"/>
                <w:kern w:val="0"/>
                <w:szCs w:val="21"/>
              </w:rPr>
            </w:pPr>
            <w:r>
              <w:rPr>
                <w:rFonts w:eastAsia="仿宋"/>
                <w:kern w:val="0"/>
                <w:szCs w:val="21"/>
              </w:rPr>
              <w:t>4.4.1</w:t>
            </w:r>
          </w:p>
        </w:tc>
        <w:tc>
          <w:tcPr>
            <w:tcW w:w="3820" w:type="dxa"/>
            <w:tcMar>
              <w:left w:w="45" w:type="dxa"/>
              <w:right w:w="45" w:type="dxa"/>
            </w:tcMar>
            <w:vAlign w:val="center"/>
          </w:tcPr>
          <w:p w14:paraId="34920F48">
            <w:pPr>
              <w:widowControl/>
              <w:spacing w:line="300" w:lineRule="exact"/>
              <w:rPr>
                <w:rFonts w:eastAsia="仿宋"/>
                <w:kern w:val="0"/>
                <w:szCs w:val="21"/>
              </w:rPr>
            </w:pPr>
            <w:r>
              <w:rPr>
                <w:rFonts w:eastAsia="仿宋"/>
                <w:kern w:val="0"/>
                <w:szCs w:val="21"/>
              </w:rPr>
              <w:t>学校有定期/不定期</w:t>
            </w:r>
            <w:r>
              <w:rPr>
                <w:rFonts w:eastAsia="仿宋"/>
                <w:bCs/>
                <w:kern w:val="0"/>
                <w:szCs w:val="21"/>
              </w:rPr>
              <w:t>的</w:t>
            </w:r>
            <w:r>
              <w:rPr>
                <w:rFonts w:eastAsia="仿宋"/>
                <w:kern w:val="0"/>
                <w:szCs w:val="21"/>
              </w:rPr>
              <w:t>安全检查通报</w:t>
            </w:r>
          </w:p>
        </w:tc>
        <w:tc>
          <w:tcPr>
            <w:tcW w:w="7660" w:type="dxa"/>
            <w:tcMar>
              <w:left w:w="45" w:type="dxa"/>
              <w:right w:w="45" w:type="dxa"/>
            </w:tcMar>
            <w:vAlign w:val="center"/>
          </w:tcPr>
          <w:p w14:paraId="7CCF3BB8">
            <w:pPr>
              <w:widowControl/>
              <w:spacing w:line="300" w:lineRule="exact"/>
              <w:rPr>
                <w:rFonts w:eastAsia="仿宋"/>
                <w:bCs/>
                <w:kern w:val="0"/>
                <w:szCs w:val="21"/>
              </w:rPr>
            </w:pPr>
            <w:r>
              <w:rPr>
                <w:rFonts w:eastAsia="仿宋"/>
                <w:bCs/>
                <w:kern w:val="0"/>
                <w:szCs w:val="21"/>
              </w:rPr>
              <w:t>（42）</w:t>
            </w:r>
            <w:r>
              <w:rPr>
                <w:rFonts w:hint="eastAsia" w:eastAsia="仿宋"/>
                <w:bCs/>
                <w:kern w:val="0"/>
                <w:szCs w:val="21"/>
              </w:rPr>
              <w:t>存有</w:t>
            </w:r>
            <w:r>
              <w:rPr>
                <w:rFonts w:eastAsia="仿宋"/>
                <w:bCs/>
                <w:kern w:val="0"/>
                <w:szCs w:val="21"/>
              </w:rPr>
              <w:t>相关资料或电子文档</w:t>
            </w:r>
          </w:p>
        </w:tc>
        <w:tc>
          <w:tcPr>
            <w:tcW w:w="2543" w:type="dxa"/>
            <w:tcMar>
              <w:left w:w="45" w:type="dxa"/>
              <w:right w:w="45" w:type="dxa"/>
            </w:tcMar>
            <w:vAlign w:val="center"/>
          </w:tcPr>
          <w:p w14:paraId="0E1737D7">
            <w:pPr>
              <w:widowControl/>
              <w:spacing w:line="300" w:lineRule="exact"/>
              <w:rPr>
                <w:rFonts w:eastAsia="仿宋"/>
                <w:bCs/>
                <w:kern w:val="0"/>
                <w:szCs w:val="21"/>
              </w:rPr>
            </w:pPr>
          </w:p>
        </w:tc>
      </w:tr>
      <w:tr w14:paraId="5E7B7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194322C2">
            <w:pPr>
              <w:widowControl/>
              <w:spacing w:line="300" w:lineRule="exact"/>
              <w:rPr>
                <w:rFonts w:eastAsia="仿宋"/>
                <w:kern w:val="0"/>
                <w:szCs w:val="21"/>
              </w:rPr>
            </w:pPr>
            <w:r>
              <w:rPr>
                <w:rFonts w:eastAsia="仿宋"/>
                <w:kern w:val="0"/>
                <w:szCs w:val="21"/>
              </w:rPr>
              <w:t>4.4.2</w:t>
            </w:r>
          </w:p>
        </w:tc>
        <w:tc>
          <w:tcPr>
            <w:tcW w:w="3820" w:type="dxa"/>
            <w:tcMar>
              <w:left w:w="45" w:type="dxa"/>
              <w:right w:w="45" w:type="dxa"/>
            </w:tcMar>
            <w:vAlign w:val="center"/>
          </w:tcPr>
          <w:p w14:paraId="6CAAFE84">
            <w:pPr>
              <w:widowControl/>
              <w:spacing w:line="300" w:lineRule="exact"/>
              <w:rPr>
                <w:rFonts w:eastAsia="仿宋"/>
                <w:kern w:val="0"/>
                <w:szCs w:val="21"/>
              </w:rPr>
            </w:pPr>
            <w:r>
              <w:rPr>
                <w:rFonts w:eastAsia="仿宋"/>
                <w:kern w:val="0"/>
                <w:szCs w:val="21"/>
              </w:rPr>
              <w:t>院系有安全检查及整改记录</w:t>
            </w:r>
          </w:p>
        </w:tc>
        <w:tc>
          <w:tcPr>
            <w:tcW w:w="7660" w:type="dxa"/>
            <w:tcMar>
              <w:left w:w="45" w:type="dxa"/>
              <w:right w:w="45" w:type="dxa"/>
            </w:tcMar>
            <w:vAlign w:val="center"/>
          </w:tcPr>
          <w:p w14:paraId="060D4C8E">
            <w:pPr>
              <w:widowControl/>
              <w:spacing w:line="300" w:lineRule="exact"/>
              <w:rPr>
                <w:rFonts w:eastAsia="仿宋"/>
                <w:bCs/>
                <w:kern w:val="0"/>
                <w:szCs w:val="21"/>
              </w:rPr>
            </w:pPr>
            <w:r>
              <w:rPr>
                <w:rFonts w:eastAsia="仿宋"/>
                <w:bCs/>
                <w:kern w:val="0"/>
                <w:szCs w:val="21"/>
              </w:rPr>
              <w:t>（43）</w:t>
            </w:r>
            <w:r>
              <w:rPr>
                <w:rFonts w:hint="eastAsia" w:eastAsia="仿宋"/>
                <w:bCs/>
                <w:kern w:val="0"/>
                <w:szCs w:val="21"/>
              </w:rPr>
              <w:t>存有</w:t>
            </w:r>
            <w:r>
              <w:rPr>
                <w:rFonts w:eastAsia="仿宋"/>
                <w:bCs/>
                <w:kern w:val="0"/>
                <w:szCs w:val="21"/>
              </w:rPr>
              <w:t>相关资料或电子文档</w:t>
            </w:r>
          </w:p>
        </w:tc>
        <w:tc>
          <w:tcPr>
            <w:tcW w:w="2543" w:type="dxa"/>
            <w:tcMar>
              <w:left w:w="45" w:type="dxa"/>
              <w:right w:w="45" w:type="dxa"/>
            </w:tcMar>
            <w:vAlign w:val="center"/>
          </w:tcPr>
          <w:p w14:paraId="14A5B2C5">
            <w:pPr>
              <w:widowControl/>
              <w:spacing w:line="300" w:lineRule="exact"/>
              <w:rPr>
                <w:rFonts w:eastAsia="仿宋"/>
                <w:bCs/>
                <w:kern w:val="0"/>
                <w:szCs w:val="21"/>
              </w:rPr>
            </w:pPr>
          </w:p>
        </w:tc>
      </w:tr>
      <w:tr w14:paraId="7AF2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58BE6FD3">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14:paraId="7CAEAFCA">
            <w:pPr>
              <w:widowControl/>
              <w:spacing w:line="300" w:lineRule="exact"/>
              <w:rPr>
                <w:rFonts w:eastAsia="仿宋"/>
                <w:b/>
                <w:kern w:val="0"/>
                <w:szCs w:val="21"/>
              </w:rPr>
            </w:pPr>
            <w:r>
              <w:rPr>
                <w:rFonts w:eastAsia="仿宋"/>
                <w:b/>
                <w:kern w:val="0"/>
                <w:szCs w:val="21"/>
              </w:rPr>
              <w:t>实验场所</w:t>
            </w:r>
          </w:p>
        </w:tc>
      </w:tr>
      <w:tr w14:paraId="1A96F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514CE355">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14:paraId="3CC2749A">
            <w:pPr>
              <w:widowControl/>
              <w:spacing w:line="300" w:lineRule="exact"/>
              <w:rPr>
                <w:rFonts w:eastAsia="仿宋"/>
                <w:b/>
                <w:kern w:val="0"/>
                <w:szCs w:val="21"/>
              </w:rPr>
            </w:pPr>
            <w:r>
              <w:rPr>
                <w:rFonts w:eastAsia="仿宋"/>
                <w:b/>
                <w:kern w:val="0"/>
                <w:szCs w:val="21"/>
              </w:rPr>
              <w:t>场所环境</w:t>
            </w:r>
          </w:p>
        </w:tc>
      </w:tr>
      <w:tr w14:paraId="59A5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2E1520F4">
            <w:pPr>
              <w:widowControl/>
              <w:spacing w:line="300" w:lineRule="exact"/>
              <w:rPr>
                <w:rFonts w:eastAsia="仿宋"/>
                <w:szCs w:val="21"/>
              </w:rPr>
            </w:pPr>
            <w:r>
              <w:rPr>
                <w:rFonts w:eastAsia="仿宋"/>
                <w:szCs w:val="21"/>
              </w:rPr>
              <w:t>5.1.1</w:t>
            </w:r>
          </w:p>
        </w:tc>
        <w:tc>
          <w:tcPr>
            <w:tcW w:w="3820" w:type="dxa"/>
            <w:tcMar>
              <w:left w:w="45" w:type="dxa"/>
              <w:right w:w="45" w:type="dxa"/>
            </w:tcMar>
            <w:vAlign w:val="center"/>
          </w:tcPr>
          <w:p w14:paraId="1963F1A5">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14:paraId="772BED44">
            <w:pPr>
              <w:widowControl/>
              <w:spacing w:line="300" w:lineRule="exact"/>
              <w:rPr>
                <w:rFonts w:eastAsia="仿宋"/>
                <w:bCs/>
                <w:kern w:val="0"/>
                <w:szCs w:val="21"/>
              </w:rPr>
            </w:pPr>
            <w:r>
              <w:rPr>
                <w:rFonts w:eastAsia="仿宋"/>
                <w:szCs w:val="21"/>
              </w:rPr>
              <w:t>（44）每个房间门口挂有安全信息牌，信息包括：安全风险点的警示标识、安全责任人、涉及危险类别、防护措施和有效的应急联系电话等，并及时更新</w:t>
            </w:r>
          </w:p>
        </w:tc>
        <w:tc>
          <w:tcPr>
            <w:tcW w:w="2543" w:type="dxa"/>
            <w:tcMar>
              <w:left w:w="45" w:type="dxa"/>
              <w:right w:w="45" w:type="dxa"/>
            </w:tcMar>
            <w:vAlign w:val="center"/>
          </w:tcPr>
          <w:p w14:paraId="1FDAF59E">
            <w:pPr>
              <w:widowControl/>
              <w:spacing w:line="300" w:lineRule="exact"/>
              <w:rPr>
                <w:rFonts w:eastAsia="仿宋"/>
                <w:bCs/>
                <w:kern w:val="0"/>
                <w:szCs w:val="21"/>
              </w:rPr>
            </w:pPr>
          </w:p>
        </w:tc>
      </w:tr>
      <w:tr w14:paraId="45A5E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30F9C31A">
            <w:pPr>
              <w:widowControl/>
              <w:spacing w:line="300" w:lineRule="exact"/>
              <w:rPr>
                <w:rFonts w:eastAsia="仿宋"/>
                <w:kern w:val="0"/>
                <w:szCs w:val="21"/>
              </w:rPr>
            </w:pPr>
            <w:r>
              <w:rPr>
                <w:rFonts w:eastAsia="仿宋"/>
                <w:szCs w:val="21"/>
              </w:rPr>
              <w:t>5.1.2</w:t>
            </w:r>
          </w:p>
        </w:tc>
        <w:tc>
          <w:tcPr>
            <w:tcW w:w="3820" w:type="dxa"/>
            <w:tcMar>
              <w:left w:w="45" w:type="dxa"/>
              <w:right w:w="45" w:type="dxa"/>
            </w:tcMar>
            <w:vAlign w:val="center"/>
          </w:tcPr>
          <w:p w14:paraId="4DFBAD32">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14:paraId="0D56F807">
            <w:pPr>
              <w:widowControl/>
              <w:spacing w:line="300" w:lineRule="exact"/>
              <w:rPr>
                <w:rFonts w:eastAsia="仿宋"/>
                <w:szCs w:val="21"/>
              </w:rPr>
            </w:pPr>
            <w:r>
              <w:rPr>
                <w:rFonts w:eastAsia="仿宋"/>
                <w:szCs w:val="21"/>
              </w:rPr>
              <w:t>（45）超过200平方米的实验楼层具有至少两处紧急出口，75平方米以上实验室要有两个出入口；</w:t>
            </w:r>
          </w:p>
          <w:p w14:paraId="2B137641">
            <w:pPr>
              <w:widowControl/>
              <w:spacing w:line="300" w:lineRule="exact"/>
              <w:rPr>
                <w:rFonts w:eastAsia="仿宋"/>
                <w:szCs w:val="21"/>
              </w:rPr>
            </w:pPr>
            <w:r>
              <w:rPr>
                <w:rFonts w:eastAsia="仿宋"/>
                <w:szCs w:val="21"/>
              </w:rPr>
              <w:t>（46）实验楼大走廊保证留有大于1.5</w:t>
            </w:r>
            <w:r>
              <w:rPr>
                <w:rFonts w:hint="eastAsia" w:eastAsia="仿宋"/>
                <w:szCs w:val="21"/>
              </w:rPr>
              <w:t>米</w:t>
            </w:r>
            <w:r>
              <w:rPr>
                <w:rFonts w:eastAsia="仿宋"/>
                <w:szCs w:val="21"/>
              </w:rPr>
              <w:t>净宽的消防通道；</w:t>
            </w:r>
          </w:p>
          <w:p w14:paraId="14B8636C">
            <w:pPr>
              <w:widowControl/>
              <w:spacing w:line="300" w:lineRule="exact"/>
              <w:rPr>
                <w:rFonts w:eastAsia="仿宋"/>
                <w:szCs w:val="21"/>
              </w:rPr>
            </w:pPr>
            <w:r>
              <w:rPr>
                <w:rFonts w:eastAsia="仿宋"/>
                <w:szCs w:val="21"/>
              </w:rPr>
              <w:t>（47）实验室操作区层高不低于2米；</w:t>
            </w:r>
          </w:p>
          <w:p w14:paraId="0FB21502">
            <w:pPr>
              <w:widowControl/>
              <w:spacing w:line="300" w:lineRule="exact"/>
              <w:rPr>
                <w:rFonts w:eastAsia="仿宋"/>
                <w:bCs/>
                <w:kern w:val="0"/>
                <w:szCs w:val="21"/>
              </w:rPr>
            </w:pPr>
            <w:r>
              <w:rPr>
                <w:rFonts w:eastAsia="仿宋"/>
                <w:szCs w:val="21"/>
              </w:rPr>
              <w:t>（48）理工农医类实验室内多人同时进行实验时，人均操作面积不小于2.5平方米</w:t>
            </w:r>
          </w:p>
        </w:tc>
        <w:tc>
          <w:tcPr>
            <w:tcW w:w="2543" w:type="dxa"/>
            <w:tcMar>
              <w:left w:w="45" w:type="dxa"/>
              <w:right w:w="45" w:type="dxa"/>
            </w:tcMar>
            <w:vAlign w:val="center"/>
          </w:tcPr>
          <w:p w14:paraId="1F151140">
            <w:pPr>
              <w:widowControl/>
              <w:spacing w:line="300" w:lineRule="exact"/>
              <w:rPr>
                <w:rFonts w:eastAsia="仿宋"/>
                <w:bCs/>
                <w:kern w:val="0"/>
                <w:szCs w:val="21"/>
              </w:rPr>
            </w:pPr>
          </w:p>
        </w:tc>
      </w:tr>
      <w:tr w14:paraId="2BC9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4593E6BB">
            <w:pPr>
              <w:widowControl/>
              <w:spacing w:line="300" w:lineRule="exact"/>
              <w:rPr>
                <w:rFonts w:eastAsia="仿宋"/>
                <w:kern w:val="0"/>
                <w:szCs w:val="21"/>
              </w:rPr>
            </w:pPr>
            <w:r>
              <w:rPr>
                <w:rFonts w:eastAsia="仿宋"/>
                <w:szCs w:val="21"/>
              </w:rPr>
              <w:t>5.1.3</w:t>
            </w:r>
          </w:p>
        </w:tc>
        <w:tc>
          <w:tcPr>
            <w:tcW w:w="3820" w:type="dxa"/>
            <w:tcMar>
              <w:left w:w="45" w:type="dxa"/>
              <w:right w:w="45" w:type="dxa"/>
            </w:tcMar>
            <w:vAlign w:val="center"/>
          </w:tcPr>
          <w:p w14:paraId="7571A4D6">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14:paraId="2DC6571D">
            <w:pPr>
              <w:widowControl/>
              <w:spacing w:line="300" w:lineRule="exact"/>
              <w:rPr>
                <w:rFonts w:eastAsia="仿宋"/>
                <w:bCs/>
                <w:kern w:val="0"/>
                <w:szCs w:val="21"/>
              </w:rPr>
            </w:pPr>
            <w:r>
              <w:rPr>
                <w:rFonts w:eastAsia="仿宋"/>
                <w:bCs/>
                <w:szCs w:val="21"/>
              </w:rPr>
              <w:t>（49）保持消防通道通畅</w:t>
            </w:r>
          </w:p>
        </w:tc>
        <w:tc>
          <w:tcPr>
            <w:tcW w:w="2543" w:type="dxa"/>
            <w:tcMar>
              <w:left w:w="45" w:type="dxa"/>
              <w:right w:w="45" w:type="dxa"/>
            </w:tcMar>
            <w:vAlign w:val="center"/>
          </w:tcPr>
          <w:p w14:paraId="1B3CDE40">
            <w:pPr>
              <w:widowControl/>
              <w:spacing w:line="300" w:lineRule="exact"/>
              <w:rPr>
                <w:rFonts w:eastAsia="仿宋"/>
                <w:bCs/>
                <w:kern w:val="0"/>
                <w:szCs w:val="21"/>
              </w:rPr>
            </w:pPr>
          </w:p>
        </w:tc>
      </w:tr>
      <w:tr w14:paraId="0AA20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28D23858">
            <w:pPr>
              <w:widowControl/>
              <w:spacing w:line="300" w:lineRule="exact"/>
              <w:rPr>
                <w:rFonts w:eastAsia="仿宋"/>
                <w:kern w:val="0"/>
                <w:szCs w:val="21"/>
              </w:rPr>
            </w:pPr>
            <w:r>
              <w:rPr>
                <w:rFonts w:eastAsia="仿宋"/>
                <w:szCs w:val="21"/>
              </w:rPr>
              <w:t>5.1.4</w:t>
            </w:r>
          </w:p>
        </w:tc>
        <w:tc>
          <w:tcPr>
            <w:tcW w:w="3820" w:type="dxa"/>
            <w:tcMar>
              <w:left w:w="45" w:type="dxa"/>
              <w:right w:w="45" w:type="dxa"/>
            </w:tcMar>
            <w:vAlign w:val="center"/>
          </w:tcPr>
          <w:p w14:paraId="0871AA23">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14:paraId="061C31EB">
            <w:pPr>
              <w:widowControl/>
              <w:spacing w:line="300" w:lineRule="exact"/>
              <w:rPr>
                <w:rFonts w:eastAsia="仿宋"/>
                <w:szCs w:val="21"/>
              </w:rPr>
            </w:pPr>
            <w:r>
              <w:rPr>
                <w:rFonts w:eastAsia="仿宋"/>
                <w:szCs w:val="21"/>
              </w:rPr>
              <w:t>（50）实验操作台应选用合格的防火、耐腐蚀材料；</w:t>
            </w:r>
          </w:p>
          <w:p w14:paraId="7A240F24">
            <w:pPr>
              <w:widowControl/>
              <w:spacing w:line="300" w:lineRule="exact"/>
              <w:rPr>
                <w:rFonts w:eastAsia="仿宋"/>
                <w:szCs w:val="21"/>
              </w:rPr>
            </w:pPr>
            <w:r>
              <w:rPr>
                <w:rFonts w:eastAsia="仿宋"/>
                <w:szCs w:val="21"/>
              </w:rPr>
              <w:t>（51）仪器设备安装符合建筑物承重载荷；</w:t>
            </w:r>
          </w:p>
          <w:p w14:paraId="6F19398F">
            <w:pPr>
              <w:widowControl/>
              <w:spacing w:line="300" w:lineRule="exact"/>
              <w:rPr>
                <w:rFonts w:eastAsia="仿宋"/>
                <w:szCs w:val="21"/>
              </w:rPr>
            </w:pPr>
            <w:r>
              <w:rPr>
                <w:rFonts w:eastAsia="仿宋"/>
                <w:szCs w:val="21"/>
              </w:rPr>
              <w:t>（52）有可燃气体的实验室不设吊顶；</w:t>
            </w:r>
          </w:p>
          <w:p w14:paraId="2A1D9AB8">
            <w:pPr>
              <w:widowControl/>
              <w:spacing w:line="300" w:lineRule="exact"/>
              <w:rPr>
                <w:rFonts w:eastAsia="仿宋"/>
                <w:szCs w:val="21"/>
              </w:rPr>
            </w:pPr>
            <w:r>
              <w:rPr>
                <w:rFonts w:eastAsia="仿宋"/>
                <w:szCs w:val="21"/>
              </w:rPr>
              <w:t>（53）不用的配电箱、插座、水管水龙头、网线、气体管路等，应及时拆除或封闭；</w:t>
            </w:r>
          </w:p>
          <w:p w14:paraId="0AA3CD72">
            <w:pPr>
              <w:widowControl/>
              <w:spacing w:line="300" w:lineRule="exact"/>
              <w:rPr>
                <w:rFonts w:eastAsia="仿宋"/>
                <w:bCs/>
                <w:kern w:val="0"/>
                <w:szCs w:val="21"/>
              </w:rPr>
            </w:pPr>
            <w:r>
              <w:rPr>
                <w:rFonts w:eastAsia="仿宋"/>
                <w:szCs w:val="21"/>
              </w:rPr>
              <w:t>（54）实验室门上有观察窗，外开门不阻挡逃生路径</w:t>
            </w:r>
          </w:p>
        </w:tc>
        <w:tc>
          <w:tcPr>
            <w:tcW w:w="2543" w:type="dxa"/>
            <w:tcMar>
              <w:left w:w="45" w:type="dxa"/>
              <w:right w:w="45" w:type="dxa"/>
            </w:tcMar>
            <w:vAlign w:val="center"/>
          </w:tcPr>
          <w:p w14:paraId="22C78656">
            <w:pPr>
              <w:widowControl/>
              <w:spacing w:line="300" w:lineRule="exact"/>
              <w:rPr>
                <w:rFonts w:eastAsia="仿宋"/>
                <w:bCs/>
                <w:kern w:val="0"/>
                <w:szCs w:val="21"/>
              </w:rPr>
            </w:pPr>
          </w:p>
        </w:tc>
      </w:tr>
      <w:tr w14:paraId="7C058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035F3824">
            <w:pPr>
              <w:widowControl/>
              <w:spacing w:line="300" w:lineRule="exact"/>
              <w:rPr>
                <w:rFonts w:eastAsia="仿宋"/>
                <w:szCs w:val="21"/>
              </w:rPr>
            </w:pPr>
            <w:r>
              <w:rPr>
                <w:rFonts w:eastAsia="仿宋"/>
                <w:szCs w:val="21"/>
              </w:rPr>
              <w:t>5.1.5</w:t>
            </w:r>
          </w:p>
        </w:tc>
        <w:tc>
          <w:tcPr>
            <w:tcW w:w="3820" w:type="dxa"/>
            <w:tcMar>
              <w:left w:w="45" w:type="dxa"/>
              <w:right w:w="45" w:type="dxa"/>
            </w:tcMar>
            <w:vAlign w:val="center"/>
          </w:tcPr>
          <w:p w14:paraId="335BE0E6">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14:paraId="6B5D68EF">
            <w:pPr>
              <w:widowControl/>
              <w:spacing w:line="300" w:lineRule="exact"/>
              <w:rPr>
                <w:rFonts w:eastAsia="仿宋"/>
                <w:bCs/>
                <w:szCs w:val="21"/>
              </w:rPr>
            </w:pPr>
            <w:r>
              <w:rPr>
                <w:rFonts w:eastAsia="仿宋"/>
                <w:szCs w:val="21"/>
              </w:rPr>
              <w:t>（55）应急备用钥匙需集中存放、统一管理，应急时方便取用</w:t>
            </w:r>
          </w:p>
        </w:tc>
        <w:tc>
          <w:tcPr>
            <w:tcW w:w="2543" w:type="dxa"/>
            <w:tcMar>
              <w:left w:w="45" w:type="dxa"/>
              <w:right w:w="45" w:type="dxa"/>
            </w:tcMar>
            <w:vAlign w:val="center"/>
          </w:tcPr>
          <w:p w14:paraId="14A0271A">
            <w:pPr>
              <w:widowControl/>
              <w:spacing w:line="300" w:lineRule="exact"/>
              <w:rPr>
                <w:rFonts w:eastAsia="仿宋"/>
                <w:bCs/>
                <w:szCs w:val="21"/>
              </w:rPr>
            </w:pPr>
          </w:p>
        </w:tc>
      </w:tr>
      <w:tr w14:paraId="208D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2D3109F5">
            <w:pPr>
              <w:widowControl/>
              <w:spacing w:line="300" w:lineRule="exact"/>
              <w:rPr>
                <w:rFonts w:eastAsia="仿宋"/>
                <w:kern w:val="0"/>
                <w:szCs w:val="21"/>
              </w:rPr>
            </w:pPr>
            <w:r>
              <w:rPr>
                <w:rFonts w:eastAsia="仿宋"/>
                <w:szCs w:val="21"/>
              </w:rPr>
              <w:t>5.1.6</w:t>
            </w:r>
          </w:p>
        </w:tc>
        <w:tc>
          <w:tcPr>
            <w:tcW w:w="3820" w:type="dxa"/>
            <w:tcMar>
              <w:left w:w="45" w:type="dxa"/>
              <w:right w:w="45" w:type="dxa"/>
            </w:tcMar>
            <w:vAlign w:val="center"/>
          </w:tcPr>
          <w:p w14:paraId="5308B183">
            <w:pPr>
              <w:widowControl/>
              <w:spacing w:line="300" w:lineRule="exact"/>
              <w:rPr>
                <w:rFonts w:eastAsia="仿宋"/>
                <w:kern w:val="0"/>
                <w:szCs w:val="21"/>
              </w:rPr>
            </w:pPr>
            <w:r>
              <w:rPr>
                <w:rFonts w:eastAsia="仿宋"/>
                <w:szCs w:val="21"/>
              </w:rPr>
              <w:t>实验设备需做好振动减震</w:t>
            </w:r>
            <w:r>
              <w:rPr>
                <w:rFonts w:hint="eastAsia" w:eastAsia="仿宋"/>
                <w:szCs w:val="21"/>
              </w:rPr>
              <w:t>、电磁屏蔽</w:t>
            </w:r>
            <w:r>
              <w:rPr>
                <w:rFonts w:eastAsia="仿宋"/>
                <w:szCs w:val="21"/>
              </w:rPr>
              <w:t>和噪音降噪</w:t>
            </w:r>
          </w:p>
        </w:tc>
        <w:tc>
          <w:tcPr>
            <w:tcW w:w="7660" w:type="dxa"/>
            <w:tcMar>
              <w:left w:w="45" w:type="dxa"/>
              <w:right w:w="45" w:type="dxa"/>
            </w:tcMar>
            <w:vAlign w:val="center"/>
          </w:tcPr>
          <w:p w14:paraId="30A15ADC">
            <w:pPr>
              <w:widowControl/>
              <w:spacing w:line="300" w:lineRule="exact"/>
              <w:rPr>
                <w:rFonts w:eastAsia="仿宋"/>
                <w:szCs w:val="21"/>
              </w:rPr>
            </w:pPr>
            <w:r>
              <w:rPr>
                <w:rFonts w:eastAsia="仿宋"/>
                <w:szCs w:val="21"/>
              </w:rPr>
              <w:t>（56）容易产生振动的设备，需考虑建立合理的减震措施；</w:t>
            </w:r>
          </w:p>
          <w:p w14:paraId="27CCCBFF">
            <w:pPr>
              <w:widowControl/>
              <w:spacing w:line="300" w:lineRule="exact"/>
              <w:rPr>
                <w:rFonts w:eastAsia="仿宋"/>
                <w:szCs w:val="21"/>
              </w:rPr>
            </w:pPr>
            <w:r>
              <w:rPr>
                <w:rFonts w:eastAsia="仿宋"/>
                <w:szCs w:val="21"/>
              </w:rPr>
              <w:t>（57）易对外产生磁场或易受磁场干扰的设备，需做好磁屏蔽；</w:t>
            </w:r>
          </w:p>
          <w:p w14:paraId="0B664551">
            <w:pPr>
              <w:widowControl/>
              <w:spacing w:line="300" w:lineRule="exact"/>
              <w:rPr>
                <w:rFonts w:eastAsia="仿宋"/>
                <w:bCs/>
                <w:kern w:val="0"/>
                <w:szCs w:val="21"/>
              </w:rPr>
            </w:pPr>
            <w:r>
              <w:rPr>
                <w:rFonts w:eastAsia="仿宋"/>
                <w:szCs w:val="21"/>
              </w:rPr>
              <w:t>（58）实验室噪声一般不高于55分贝（机械设备不高于70分贝）</w:t>
            </w:r>
          </w:p>
        </w:tc>
        <w:tc>
          <w:tcPr>
            <w:tcW w:w="2543" w:type="dxa"/>
            <w:tcMar>
              <w:left w:w="45" w:type="dxa"/>
              <w:right w:w="45" w:type="dxa"/>
            </w:tcMar>
            <w:vAlign w:val="center"/>
          </w:tcPr>
          <w:p w14:paraId="4DBC8193">
            <w:pPr>
              <w:widowControl/>
              <w:spacing w:line="300" w:lineRule="exact"/>
              <w:rPr>
                <w:rFonts w:eastAsia="仿宋"/>
                <w:bCs/>
                <w:kern w:val="0"/>
                <w:szCs w:val="21"/>
              </w:rPr>
            </w:pPr>
          </w:p>
        </w:tc>
      </w:tr>
      <w:tr w14:paraId="66F0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12612385">
            <w:pPr>
              <w:widowControl/>
              <w:spacing w:line="300" w:lineRule="exact"/>
              <w:rPr>
                <w:rFonts w:eastAsia="仿宋"/>
                <w:kern w:val="0"/>
                <w:szCs w:val="21"/>
              </w:rPr>
            </w:pPr>
            <w:r>
              <w:rPr>
                <w:rFonts w:eastAsia="仿宋"/>
                <w:szCs w:val="21"/>
              </w:rPr>
              <w:t>5.1.7</w:t>
            </w:r>
          </w:p>
        </w:tc>
        <w:tc>
          <w:tcPr>
            <w:tcW w:w="3820" w:type="dxa"/>
            <w:tcMar>
              <w:left w:w="45" w:type="dxa"/>
              <w:right w:w="45" w:type="dxa"/>
            </w:tcMar>
            <w:vAlign w:val="center"/>
          </w:tcPr>
          <w:p w14:paraId="33A5C82B">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14:paraId="214BD24D">
            <w:pPr>
              <w:spacing w:line="300" w:lineRule="exact"/>
              <w:rPr>
                <w:rFonts w:eastAsia="仿宋"/>
                <w:bCs/>
                <w:szCs w:val="21"/>
              </w:rPr>
            </w:pPr>
            <w:r>
              <w:rPr>
                <w:rFonts w:eastAsia="仿宋"/>
                <w:szCs w:val="21"/>
              </w:rPr>
              <w:t>（59）采用管道供气的实验室，输气管道及阀门无漏气现象，并有明确标识</w:t>
            </w:r>
            <w:r>
              <w:rPr>
                <w:rFonts w:hint="eastAsia" w:eastAsia="仿宋"/>
                <w:bCs/>
                <w:szCs w:val="21"/>
              </w:rPr>
              <w:t>。</w:t>
            </w:r>
            <w:r>
              <w:rPr>
                <w:rFonts w:eastAsia="仿宋"/>
                <w:bCs/>
                <w:szCs w:val="21"/>
              </w:rPr>
              <w:t>供气管道有名称和气体流向标识，无破损；</w:t>
            </w:r>
          </w:p>
          <w:p w14:paraId="474FE9D9">
            <w:pPr>
              <w:spacing w:line="300" w:lineRule="exact"/>
              <w:rPr>
                <w:rFonts w:eastAsia="仿宋"/>
                <w:bCs/>
                <w:szCs w:val="21"/>
              </w:rPr>
            </w:pPr>
            <w:r>
              <w:rPr>
                <w:rFonts w:eastAsia="仿宋"/>
                <w:bCs/>
                <w:szCs w:val="21"/>
              </w:rPr>
              <w:t>（60）</w:t>
            </w:r>
            <w:r>
              <w:rPr>
                <w:rFonts w:eastAsia="仿宋"/>
                <w:szCs w:val="21"/>
              </w:rPr>
              <w:t>高温、明火设备放置位置与气体管道有安全间隔距离</w:t>
            </w:r>
          </w:p>
        </w:tc>
        <w:tc>
          <w:tcPr>
            <w:tcW w:w="2543" w:type="dxa"/>
            <w:tcMar>
              <w:left w:w="45" w:type="dxa"/>
              <w:right w:w="45" w:type="dxa"/>
            </w:tcMar>
            <w:vAlign w:val="center"/>
          </w:tcPr>
          <w:p w14:paraId="7D4EA526">
            <w:pPr>
              <w:spacing w:line="300" w:lineRule="exact"/>
              <w:rPr>
                <w:rFonts w:eastAsia="仿宋"/>
                <w:bCs/>
                <w:szCs w:val="21"/>
              </w:rPr>
            </w:pPr>
          </w:p>
        </w:tc>
      </w:tr>
      <w:tr w14:paraId="3AD9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7E9D6107">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14:paraId="5E301F39">
            <w:pPr>
              <w:widowControl/>
              <w:spacing w:line="300" w:lineRule="exact"/>
              <w:rPr>
                <w:rFonts w:eastAsia="仿宋"/>
                <w:b/>
                <w:kern w:val="0"/>
                <w:szCs w:val="21"/>
              </w:rPr>
            </w:pPr>
            <w:r>
              <w:rPr>
                <w:rFonts w:eastAsia="仿宋"/>
                <w:b/>
                <w:kern w:val="0"/>
                <w:szCs w:val="21"/>
              </w:rPr>
              <w:t>卫生与日常管理</w:t>
            </w:r>
          </w:p>
        </w:tc>
      </w:tr>
      <w:tr w14:paraId="3D766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65F1A942">
            <w:pPr>
              <w:widowControl/>
              <w:spacing w:line="300" w:lineRule="exact"/>
              <w:rPr>
                <w:rFonts w:eastAsia="仿宋"/>
                <w:kern w:val="0"/>
                <w:szCs w:val="21"/>
              </w:rPr>
            </w:pPr>
            <w:r>
              <w:rPr>
                <w:rFonts w:eastAsia="仿宋"/>
                <w:szCs w:val="21"/>
              </w:rPr>
              <w:t>5.2.1</w:t>
            </w:r>
          </w:p>
        </w:tc>
        <w:tc>
          <w:tcPr>
            <w:tcW w:w="3820" w:type="dxa"/>
            <w:tcMar>
              <w:left w:w="45" w:type="dxa"/>
              <w:right w:w="45" w:type="dxa"/>
            </w:tcMar>
            <w:vAlign w:val="center"/>
          </w:tcPr>
          <w:p w14:paraId="173CABED">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14:paraId="753D8551">
            <w:pPr>
              <w:spacing w:line="300" w:lineRule="exact"/>
              <w:rPr>
                <w:rFonts w:eastAsia="仿宋"/>
                <w:bCs/>
                <w:szCs w:val="21"/>
              </w:rPr>
            </w:pPr>
            <w:r>
              <w:rPr>
                <w:rFonts w:eastAsia="仿宋"/>
                <w:szCs w:val="21"/>
              </w:rPr>
              <w:t>（61）有毒有害实验区与学习区明确分开，合理布局，重点关注化学、生物、辐射、激光等类别实验室</w:t>
            </w:r>
            <w:r>
              <w:rPr>
                <w:rFonts w:hint="eastAsia" w:eastAsia="仿宋"/>
                <w:szCs w:val="21"/>
              </w:rPr>
              <w:t>。如部分区域分区不明显，现场查看</w:t>
            </w:r>
            <w:r>
              <w:rPr>
                <w:rFonts w:eastAsia="仿宋"/>
                <w:szCs w:val="21"/>
              </w:rPr>
              <w:t>有毒有害</w:t>
            </w:r>
            <w:r>
              <w:rPr>
                <w:rFonts w:hint="eastAsia" w:eastAsia="仿宋"/>
                <w:szCs w:val="21"/>
              </w:rPr>
              <w:t>物质的管理须对工作环境无健康危害</w:t>
            </w:r>
          </w:p>
        </w:tc>
        <w:tc>
          <w:tcPr>
            <w:tcW w:w="2543" w:type="dxa"/>
            <w:tcMar>
              <w:left w:w="45" w:type="dxa"/>
              <w:right w:w="45" w:type="dxa"/>
            </w:tcMar>
            <w:vAlign w:val="center"/>
          </w:tcPr>
          <w:p w14:paraId="2C33EB65">
            <w:pPr>
              <w:spacing w:line="300" w:lineRule="exact"/>
              <w:rPr>
                <w:rFonts w:eastAsia="仿宋"/>
                <w:bCs/>
                <w:szCs w:val="21"/>
              </w:rPr>
            </w:pPr>
          </w:p>
        </w:tc>
      </w:tr>
      <w:tr w14:paraId="7D71A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2569F1AD">
            <w:pPr>
              <w:spacing w:line="300" w:lineRule="exact"/>
              <w:rPr>
                <w:rFonts w:eastAsia="仿宋"/>
                <w:szCs w:val="21"/>
              </w:rPr>
            </w:pPr>
            <w:r>
              <w:rPr>
                <w:rFonts w:eastAsia="仿宋"/>
                <w:szCs w:val="21"/>
              </w:rPr>
              <w:t>5.2.2</w:t>
            </w:r>
          </w:p>
        </w:tc>
        <w:tc>
          <w:tcPr>
            <w:tcW w:w="3820" w:type="dxa"/>
            <w:tcMar>
              <w:left w:w="45" w:type="dxa"/>
              <w:right w:w="45" w:type="dxa"/>
            </w:tcMar>
            <w:vAlign w:val="center"/>
          </w:tcPr>
          <w:p w14:paraId="2A7B8D0D">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14:paraId="03C1F8CF">
            <w:pPr>
              <w:spacing w:line="300" w:lineRule="exact"/>
              <w:rPr>
                <w:rFonts w:eastAsia="仿宋"/>
                <w:szCs w:val="21"/>
              </w:rPr>
            </w:pPr>
            <w:r>
              <w:rPr>
                <w:rFonts w:eastAsia="仿宋"/>
                <w:szCs w:val="21"/>
              </w:rPr>
              <w:t>（62）实验室物品摆放有序，卫生状况良好，实验完毕物品归位，无废弃物品、不放无关物品；</w:t>
            </w:r>
          </w:p>
          <w:p w14:paraId="408BEF5B">
            <w:pPr>
              <w:spacing w:line="300" w:lineRule="exact"/>
              <w:rPr>
                <w:rFonts w:eastAsia="仿宋"/>
                <w:bCs/>
                <w:szCs w:val="21"/>
              </w:rPr>
            </w:pPr>
            <w:r>
              <w:rPr>
                <w:rFonts w:eastAsia="仿宋"/>
                <w:szCs w:val="21"/>
              </w:rPr>
              <w:t>（63）</w:t>
            </w:r>
            <w:r>
              <w:rPr>
                <w:rFonts w:eastAsia="仿宋"/>
                <w:kern w:val="0"/>
                <w:szCs w:val="21"/>
              </w:rPr>
              <w:t>不在实验室睡觉过夜，不存放和烧煮食物、饮食，禁止吸烟、不使用可燃性蚊香</w:t>
            </w:r>
          </w:p>
        </w:tc>
        <w:tc>
          <w:tcPr>
            <w:tcW w:w="2543" w:type="dxa"/>
            <w:tcMar>
              <w:left w:w="45" w:type="dxa"/>
              <w:right w:w="45" w:type="dxa"/>
            </w:tcMar>
            <w:vAlign w:val="center"/>
          </w:tcPr>
          <w:p w14:paraId="0A01ABBD">
            <w:pPr>
              <w:spacing w:line="300" w:lineRule="exact"/>
              <w:rPr>
                <w:rFonts w:eastAsia="仿宋"/>
                <w:bCs/>
                <w:szCs w:val="21"/>
              </w:rPr>
            </w:pPr>
          </w:p>
        </w:tc>
      </w:tr>
      <w:tr w14:paraId="65C47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74ECFAC4">
            <w:pPr>
              <w:spacing w:line="300" w:lineRule="exact"/>
              <w:rPr>
                <w:rFonts w:eastAsia="仿宋"/>
                <w:szCs w:val="21"/>
              </w:rPr>
            </w:pPr>
            <w:r>
              <w:rPr>
                <w:rFonts w:eastAsia="仿宋"/>
                <w:szCs w:val="21"/>
              </w:rPr>
              <w:t>5.2.3</w:t>
            </w:r>
          </w:p>
        </w:tc>
        <w:tc>
          <w:tcPr>
            <w:tcW w:w="3820" w:type="dxa"/>
            <w:tcMar>
              <w:left w:w="45" w:type="dxa"/>
              <w:right w:w="45" w:type="dxa"/>
            </w:tcMar>
            <w:vAlign w:val="center"/>
          </w:tcPr>
          <w:p w14:paraId="1AAEC972">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14:paraId="52A29CF9">
            <w:pPr>
              <w:spacing w:line="300" w:lineRule="exact"/>
              <w:rPr>
                <w:rFonts w:eastAsia="仿宋"/>
                <w:bCs/>
                <w:szCs w:val="21"/>
              </w:rPr>
            </w:pPr>
            <w:r>
              <w:rPr>
                <w:rFonts w:eastAsia="仿宋"/>
                <w:kern w:val="0"/>
                <w:szCs w:val="21"/>
              </w:rPr>
              <w:t>（64）实验期间有记录</w:t>
            </w:r>
          </w:p>
        </w:tc>
        <w:tc>
          <w:tcPr>
            <w:tcW w:w="2543" w:type="dxa"/>
            <w:tcMar>
              <w:left w:w="45" w:type="dxa"/>
              <w:right w:w="45" w:type="dxa"/>
            </w:tcMar>
            <w:vAlign w:val="center"/>
          </w:tcPr>
          <w:p w14:paraId="07C89A95">
            <w:pPr>
              <w:spacing w:line="300" w:lineRule="exact"/>
              <w:rPr>
                <w:rFonts w:eastAsia="仿宋"/>
                <w:bCs/>
                <w:szCs w:val="21"/>
              </w:rPr>
            </w:pPr>
          </w:p>
        </w:tc>
      </w:tr>
      <w:tr w14:paraId="1512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23D72033">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14:paraId="5A20DC97">
            <w:pPr>
              <w:widowControl/>
              <w:spacing w:line="300" w:lineRule="exact"/>
              <w:rPr>
                <w:rFonts w:eastAsia="仿宋"/>
                <w:b/>
                <w:kern w:val="0"/>
                <w:szCs w:val="21"/>
              </w:rPr>
            </w:pPr>
            <w:r>
              <w:rPr>
                <w:rFonts w:eastAsia="仿宋"/>
                <w:b/>
                <w:kern w:val="0"/>
                <w:szCs w:val="21"/>
              </w:rPr>
              <w:t>场所</w:t>
            </w:r>
            <w:r>
              <w:rPr>
                <w:rFonts w:hint="eastAsia" w:eastAsia="仿宋"/>
                <w:b/>
                <w:kern w:val="0"/>
                <w:szCs w:val="21"/>
              </w:rPr>
              <w:t>其他</w:t>
            </w:r>
            <w:r>
              <w:rPr>
                <w:rFonts w:eastAsia="仿宋"/>
                <w:b/>
                <w:kern w:val="0"/>
                <w:szCs w:val="21"/>
              </w:rPr>
              <w:t>安全</w:t>
            </w:r>
          </w:p>
        </w:tc>
      </w:tr>
      <w:tr w14:paraId="4B0C7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6A9284EA">
            <w:pPr>
              <w:widowControl/>
              <w:spacing w:line="300" w:lineRule="exact"/>
              <w:rPr>
                <w:rFonts w:eastAsia="仿宋"/>
                <w:kern w:val="0"/>
                <w:szCs w:val="21"/>
              </w:rPr>
            </w:pPr>
            <w:r>
              <w:rPr>
                <w:rFonts w:eastAsia="仿宋"/>
                <w:szCs w:val="21"/>
              </w:rPr>
              <w:t>5.3.1</w:t>
            </w:r>
          </w:p>
        </w:tc>
        <w:tc>
          <w:tcPr>
            <w:tcW w:w="3820" w:type="dxa"/>
            <w:tcMar>
              <w:left w:w="45" w:type="dxa"/>
              <w:right w:w="45" w:type="dxa"/>
            </w:tcMar>
            <w:vAlign w:val="center"/>
          </w:tcPr>
          <w:p w14:paraId="1D35EC6C">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14:paraId="79AE7E25">
            <w:pPr>
              <w:spacing w:line="300" w:lineRule="exact"/>
              <w:rPr>
                <w:rFonts w:eastAsia="仿宋"/>
                <w:bCs/>
                <w:szCs w:val="21"/>
              </w:rPr>
            </w:pPr>
            <w:r>
              <w:rPr>
                <w:rFonts w:eastAsia="仿宋"/>
                <w:bCs/>
                <w:szCs w:val="21"/>
              </w:rPr>
              <w:t>（65）</w:t>
            </w:r>
            <w:r>
              <w:rPr>
                <w:rFonts w:hint="eastAsia" w:eastAsia="仿宋"/>
                <w:bCs/>
                <w:szCs w:val="21"/>
              </w:rPr>
              <w:t>现场查看门牌，查阅档案</w:t>
            </w:r>
          </w:p>
        </w:tc>
        <w:tc>
          <w:tcPr>
            <w:tcW w:w="2543" w:type="dxa"/>
            <w:tcMar>
              <w:left w:w="45" w:type="dxa"/>
              <w:right w:w="45" w:type="dxa"/>
            </w:tcMar>
            <w:vAlign w:val="center"/>
          </w:tcPr>
          <w:p w14:paraId="02C4CAA4">
            <w:pPr>
              <w:spacing w:line="300" w:lineRule="exact"/>
              <w:rPr>
                <w:rFonts w:eastAsia="仿宋"/>
                <w:bCs/>
                <w:szCs w:val="21"/>
              </w:rPr>
            </w:pPr>
          </w:p>
        </w:tc>
      </w:tr>
      <w:tr w14:paraId="0FC9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31C40BA5">
            <w:pPr>
              <w:spacing w:line="300" w:lineRule="exact"/>
              <w:rPr>
                <w:rFonts w:eastAsia="仿宋"/>
                <w:szCs w:val="21"/>
              </w:rPr>
            </w:pPr>
            <w:r>
              <w:rPr>
                <w:rFonts w:eastAsia="仿宋"/>
                <w:szCs w:val="21"/>
              </w:rPr>
              <w:t>5.3.2</w:t>
            </w:r>
          </w:p>
        </w:tc>
        <w:tc>
          <w:tcPr>
            <w:tcW w:w="3820" w:type="dxa"/>
            <w:tcMar>
              <w:left w:w="45" w:type="dxa"/>
              <w:right w:w="45" w:type="dxa"/>
            </w:tcMar>
            <w:vAlign w:val="center"/>
          </w:tcPr>
          <w:p w14:paraId="1EBC9833">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14:paraId="53E5DCAF">
            <w:pPr>
              <w:spacing w:line="300" w:lineRule="exact"/>
              <w:rPr>
                <w:rFonts w:eastAsia="仿宋"/>
                <w:bCs/>
                <w:szCs w:val="21"/>
              </w:rPr>
            </w:pPr>
            <w:r>
              <w:rPr>
                <w:rFonts w:eastAsia="仿宋"/>
                <w:szCs w:val="21"/>
              </w:rPr>
              <w:t>（66）配备的药箱</w:t>
            </w:r>
            <w:r>
              <w:rPr>
                <w:rFonts w:hint="eastAsia" w:eastAsia="仿宋"/>
                <w:szCs w:val="21"/>
              </w:rPr>
              <w:t>不得</w:t>
            </w:r>
            <w:r>
              <w:rPr>
                <w:rFonts w:eastAsia="仿宋"/>
                <w:szCs w:val="21"/>
              </w:rPr>
              <w:t>上锁，并定期检查药品是否在保质期内</w:t>
            </w:r>
          </w:p>
        </w:tc>
        <w:tc>
          <w:tcPr>
            <w:tcW w:w="2543" w:type="dxa"/>
            <w:tcMar>
              <w:left w:w="45" w:type="dxa"/>
              <w:right w:w="45" w:type="dxa"/>
            </w:tcMar>
            <w:vAlign w:val="center"/>
          </w:tcPr>
          <w:p w14:paraId="3D5C764C">
            <w:pPr>
              <w:spacing w:line="300" w:lineRule="exact"/>
              <w:rPr>
                <w:rFonts w:eastAsia="仿宋"/>
                <w:bCs/>
                <w:szCs w:val="21"/>
              </w:rPr>
            </w:pPr>
          </w:p>
        </w:tc>
      </w:tr>
      <w:tr w14:paraId="6E3E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43BFB0C6">
            <w:pPr>
              <w:spacing w:line="300" w:lineRule="exact"/>
              <w:rPr>
                <w:rFonts w:eastAsia="仿宋"/>
                <w:szCs w:val="21"/>
              </w:rPr>
            </w:pPr>
            <w:r>
              <w:rPr>
                <w:rFonts w:eastAsia="仿宋"/>
                <w:szCs w:val="21"/>
              </w:rPr>
              <w:t>5.3.3</w:t>
            </w:r>
          </w:p>
        </w:tc>
        <w:tc>
          <w:tcPr>
            <w:tcW w:w="3820" w:type="dxa"/>
            <w:tcMar>
              <w:left w:w="45" w:type="dxa"/>
              <w:right w:w="45" w:type="dxa"/>
            </w:tcMar>
            <w:vAlign w:val="center"/>
          </w:tcPr>
          <w:p w14:paraId="1B420BD9">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14:paraId="53092084">
            <w:pPr>
              <w:spacing w:line="300" w:lineRule="exact"/>
              <w:rPr>
                <w:rFonts w:eastAsia="仿宋"/>
                <w:bCs/>
                <w:szCs w:val="21"/>
              </w:rPr>
            </w:pPr>
            <w:r>
              <w:rPr>
                <w:rFonts w:eastAsia="仿宋"/>
                <w:bCs/>
                <w:szCs w:val="21"/>
              </w:rPr>
              <w:t>（67）查看现场</w:t>
            </w:r>
          </w:p>
        </w:tc>
        <w:tc>
          <w:tcPr>
            <w:tcW w:w="2543" w:type="dxa"/>
            <w:tcMar>
              <w:left w:w="45" w:type="dxa"/>
              <w:right w:w="45" w:type="dxa"/>
            </w:tcMar>
            <w:vAlign w:val="center"/>
          </w:tcPr>
          <w:p w14:paraId="39510485">
            <w:pPr>
              <w:spacing w:line="300" w:lineRule="exact"/>
              <w:rPr>
                <w:rFonts w:eastAsia="仿宋"/>
                <w:bCs/>
                <w:szCs w:val="21"/>
              </w:rPr>
            </w:pPr>
          </w:p>
        </w:tc>
      </w:tr>
      <w:tr w14:paraId="48E5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05DF8ECD">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14:paraId="1A2CD994">
            <w:pPr>
              <w:widowControl/>
              <w:spacing w:line="300" w:lineRule="exact"/>
              <w:rPr>
                <w:rFonts w:eastAsia="仿宋"/>
                <w:b/>
                <w:kern w:val="0"/>
                <w:szCs w:val="21"/>
              </w:rPr>
            </w:pPr>
            <w:r>
              <w:rPr>
                <w:rFonts w:eastAsia="仿宋"/>
                <w:b/>
                <w:kern w:val="0"/>
                <w:szCs w:val="21"/>
              </w:rPr>
              <w:t>安全设施</w:t>
            </w:r>
          </w:p>
        </w:tc>
      </w:tr>
      <w:tr w14:paraId="14D7C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7A7DF841">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14:paraId="62F2D7EF">
            <w:pPr>
              <w:widowControl/>
              <w:spacing w:line="300" w:lineRule="exact"/>
              <w:rPr>
                <w:rFonts w:eastAsia="仿宋"/>
                <w:b/>
                <w:kern w:val="0"/>
                <w:szCs w:val="21"/>
              </w:rPr>
            </w:pPr>
            <w:r>
              <w:rPr>
                <w:rFonts w:eastAsia="仿宋"/>
                <w:b/>
                <w:kern w:val="0"/>
                <w:szCs w:val="21"/>
              </w:rPr>
              <w:t>消防设施</w:t>
            </w:r>
          </w:p>
        </w:tc>
      </w:tr>
      <w:tr w14:paraId="0F66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16584E1B">
            <w:pPr>
              <w:spacing w:line="300" w:lineRule="exact"/>
              <w:rPr>
                <w:rFonts w:eastAsia="仿宋"/>
                <w:szCs w:val="21"/>
              </w:rPr>
            </w:pPr>
            <w:r>
              <w:rPr>
                <w:rFonts w:eastAsia="仿宋"/>
                <w:szCs w:val="21"/>
              </w:rPr>
              <w:t>6.1.1</w:t>
            </w:r>
          </w:p>
        </w:tc>
        <w:tc>
          <w:tcPr>
            <w:tcW w:w="3820" w:type="dxa"/>
            <w:tcMar>
              <w:left w:w="45" w:type="dxa"/>
              <w:right w:w="45" w:type="dxa"/>
            </w:tcMar>
            <w:vAlign w:val="center"/>
          </w:tcPr>
          <w:p w14:paraId="7E675CE6">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14:paraId="3C83B539">
            <w:pPr>
              <w:widowControl/>
              <w:spacing w:line="300" w:lineRule="exact"/>
              <w:rPr>
                <w:rFonts w:eastAsia="仿宋"/>
                <w:kern w:val="0"/>
                <w:szCs w:val="21"/>
              </w:rPr>
            </w:pPr>
            <w:r>
              <w:rPr>
                <w:rFonts w:eastAsia="仿宋"/>
                <w:kern w:val="0"/>
                <w:szCs w:val="21"/>
              </w:rPr>
              <w:t>（68）烟感报警器、灭火器、灭火毯、消防</w:t>
            </w:r>
            <w:r>
              <w:rPr>
                <w:rFonts w:hint="eastAsia" w:eastAsia="仿宋"/>
                <w:kern w:val="0"/>
                <w:szCs w:val="21"/>
              </w:rPr>
              <w:t>砂</w:t>
            </w:r>
            <w:r>
              <w:rPr>
                <w:rFonts w:eastAsia="仿宋"/>
                <w:kern w:val="0"/>
                <w:szCs w:val="21"/>
              </w:rPr>
              <w:t>、消防喷淋等，应正常有效、方便取用</w:t>
            </w:r>
            <w:r>
              <w:rPr>
                <w:rFonts w:hint="eastAsia" w:eastAsia="仿宋"/>
                <w:kern w:val="0"/>
                <w:szCs w:val="21"/>
              </w:rPr>
              <w:t>；</w:t>
            </w:r>
          </w:p>
          <w:p w14:paraId="5FA39D00">
            <w:pPr>
              <w:widowControl/>
              <w:spacing w:line="300" w:lineRule="exact"/>
              <w:rPr>
                <w:rFonts w:eastAsia="仿宋"/>
                <w:bCs/>
                <w:kern w:val="0"/>
                <w:szCs w:val="21"/>
              </w:rPr>
            </w:pPr>
            <w:r>
              <w:rPr>
                <w:rFonts w:hint="eastAsia" w:eastAsia="仿宋"/>
                <w:kern w:val="0"/>
                <w:szCs w:val="21"/>
              </w:rPr>
              <w:t>（6</w:t>
            </w:r>
            <w:r>
              <w:rPr>
                <w:rFonts w:eastAsia="仿宋"/>
                <w:kern w:val="0"/>
                <w:szCs w:val="21"/>
              </w:rPr>
              <w:t>9</w:t>
            </w:r>
            <w:r>
              <w:rPr>
                <w:rFonts w:hint="eastAsia" w:eastAsia="仿宋"/>
                <w:kern w:val="0"/>
                <w:szCs w:val="21"/>
              </w:rPr>
              <w:t>）</w:t>
            </w:r>
            <w:r>
              <w:rPr>
                <w:rFonts w:eastAsia="仿宋"/>
                <w:kern w:val="0"/>
                <w:szCs w:val="21"/>
              </w:rPr>
              <w:t>灭火器种类配置正确</w:t>
            </w:r>
            <w:r>
              <w:rPr>
                <w:rFonts w:hint="eastAsia" w:eastAsia="仿宋"/>
                <w:kern w:val="0"/>
                <w:szCs w:val="21"/>
              </w:rPr>
              <w:t>，且</w:t>
            </w:r>
            <w:r>
              <w:rPr>
                <w:rFonts w:eastAsia="仿宋"/>
                <w:kern w:val="0"/>
                <w:szCs w:val="21"/>
              </w:rPr>
              <w:t>在有效期内（压力指针位置正常等），安全销（拉针）正常，瓶身无破损、腐蚀</w:t>
            </w:r>
          </w:p>
        </w:tc>
        <w:tc>
          <w:tcPr>
            <w:tcW w:w="2543" w:type="dxa"/>
            <w:tcMar>
              <w:left w:w="45" w:type="dxa"/>
              <w:right w:w="45" w:type="dxa"/>
            </w:tcMar>
            <w:vAlign w:val="center"/>
          </w:tcPr>
          <w:p w14:paraId="7CA94BCA">
            <w:pPr>
              <w:widowControl/>
              <w:spacing w:line="300" w:lineRule="exact"/>
              <w:rPr>
                <w:rFonts w:eastAsia="仿宋"/>
                <w:bCs/>
                <w:kern w:val="0"/>
                <w:szCs w:val="21"/>
              </w:rPr>
            </w:pPr>
          </w:p>
        </w:tc>
      </w:tr>
      <w:tr w14:paraId="280C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3FF7893F">
            <w:pPr>
              <w:spacing w:line="300" w:lineRule="exact"/>
              <w:rPr>
                <w:rFonts w:eastAsia="仿宋"/>
                <w:szCs w:val="21"/>
              </w:rPr>
            </w:pPr>
            <w:r>
              <w:rPr>
                <w:rFonts w:eastAsia="仿宋"/>
                <w:szCs w:val="21"/>
              </w:rPr>
              <w:t>6.1.2</w:t>
            </w:r>
          </w:p>
        </w:tc>
        <w:tc>
          <w:tcPr>
            <w:tcW w:w="3820" w:type="dxa"/>
            <w:tcMar>
              <w:left w:w="45" w:type="dxa"/>
              <w:right w:w="45" w:type="dxa"/>
            </w:tcMar>
            <w:vAlign w:val="center"/>
          </w:tcPr>
          <w:p w14:paraId="0B133E1E">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14:paraId="4BA13B60">
            <w:pPr>
              <w:rPr>
                <w:rFonts w:eastAsia="仿宋"/>
                <w:kern w:val="0"/>
                <w:szCs w:val="21"/>
              </w:rPr>
            </w:pPr>
            <w:r>
              <w:rPr>
                <w:rFonts w:eastAsia="仿宋"/>
                <w:kern w:val="0"/>
                <w:szCs w:val="21"/>
              </w:rPr>
              <w:t>（70）在显著位置张贴有紧急逃生疏散路线图，疏散路线图的逃生路线应有二条（含）以上</w:t>
            </w:r>
            <w:r>
              <w:rPr>
                <w:rFonts w:hint="eastAsia" w:eastAsia="仿宋"/>
                <w:kern w:val="0"/>
                <w:szCs w:val="21"/>
              </w:rPr>
              <w:t>，</w:t>
            </w:r>
            <w:r>
              <w:rPr>
                <w:rFonts w:eastAsia="仿宋"/>
                <w:kern w:val="0"/>
                <w:szCs w:val="21"/>
              </w:rPr>
              <w:t>路线与现场情况符合；</w:t>
            </w:r>
          </w:p>
          <w:p w14:paraId="7CFA02E3">
            <w:pPr>
              <w:rPr>
                <w:rFonts w:eastAsia="仿宋"/>
                <w:kern w:val="0"/>
              </w:rPr>
            </w:pPr>
            <w:r>
              <w:rPr>
                <w:rFonts w:eastAsia="仿宋"/>
                <w:kern w:val="0"/>
                <w:szCs w:val="21"/>
              </w:rPr>
              <w:t>（71）主要逃生路径（室内、楼梯、通道和出口处）有足够的紧急照明灯，功能正常</w:t>
            </w:r>
            <w:r>
              <w:rPr>
                <w:rFonts w:eastAsia="仿宋"/>
                <w:kern w:val="0"/>
              </w:rPr>
              <w:t>，并设置有效标识指示逃生方向；</w:t>
            </w:r>
          </w:p>
          <w:p w14:paraId="7B97BB45">
            <w:pPr>
              <w:rPr>
                <w:rFonts w:eastAsia="仿宋"/>
                <w:bCs/>
                <w:kern w:val="0"/>
                <w:szCs w:val="21"/>
              </w:rPr>
            </w:pPr>
            <w:r>
              <w:rPr>
                <w:rFonts w:eastAsia="仿宋"/>
                <w:kern w:val="0"/>
              </w:rPr>
              <w:t>（72）</w:t>
            </w:r>
            <w:r>
              <w:rPr>
                <w:rFonts w:eastAsia="仿宋"/>
                <w:kern w:val="0"/>
                <w:szCs w:val="21"/>
              </w:rPr>
              <w:t>人员应熟悉紧急疏散路线及火场逃生注意事项</w:t>
            </w:r>
            <w:r>
              <w:rPr>
                <w:rFonts w:hint="eastAsia" w:eastAsia="仿宋"/>
                <w:kern w:val="0"/>
                <w:szCs w:val="21"/>
              </w:rPr>
              <w:t>（现场调查人员熟悉程度）</w:t>
            </w:r>
          </w:p>
        </w:tc>
        <w:tc>
          <w:tcPr>
            <w:tcW w:w="2543" w:type="dxa"/>
            <w:tcMar>
              <w:left w:w="45" w:type="dxa"/>
              <w:right w:w="45" w:type="dxa"/>
            </w:tcMar>
            <w:vAlign w:val="center"/>
          </w:tcPr>
          <w:p w14:paraId="40F922DC">
            <w:pPr>
              <w:widowControl/>
              <w:spacing w:line="300" w:lineRule="exact"/>
              <w:rPr>
                <w:rFonts w:eastAsia="仿宋"/>
                <w:bCs/>
                <w:kern w:val="0"/>
                <w:szCs w:val="21"/>
              </w:rPr>
            </w:pPr>
          </w:p>
        </w:tc>
      </w:tr>
      <w:tr w14:paraId="0262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570A3F56">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14:paraId="0B30C7D0">
            <w:pPr>
              <w:widowControl/>
              <w:spacing w:line="300" w:lineRule="exact"/>
              <w:rPr>
                <w:rFonts w:eastAsia="仿宋"/>
                <w:b/>
                <w:kern w:val="0"/>
                <w:szCs w:val="21"/>
              </w:rPr>
            </w:pPr>
            <w:r>
              <w:rPr>
                <w:rFonts w:eastAsia="仿宋"/>
                <w:b/>
                <w:kern w:val="0"/>
                <w:szCs w:val="21"/>
              </w:rPr>
              <w:t>应急喷淋与洗眼装置</w:t>
            </w:r>
          </w:p>
        </w:tc>
      </w:tr>
      <w:tr w14:paraId="162B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3EA56A53">
            <w:pPr>
              <w:widowControl/>
              <w:spacing w:line="300" w:lineRule="exact"/>
              <w:rPr>
                <w:rFonts w:eastAsia="仿宋"/>
                <w:kern w:val="0"/>
                <w:szCs w:val="21"/>
              </w:rPr>
            </w:pPr>
            <w:r>
              <w:rPr>
                <w:rFonts w:eastAsia="仿宋"/>
                <w:kern w:val="0"/>
                <w:szCs w:val="21"/>
              </w:rPr>
              <w:t>6.2.1</w:t>
            </w:r>
          </w:p>
        </w:tc>
        <w:tc>
          <w:tcPr>
            <w:tcW w:w="3820" w:type="dxa"/>
            <w:tcMar>
              <w:left w:w="45" w:type="dxa"/>
              <w:right w:w="45" w:type="dxa"/>
            </w:tcMar>
            <w:vAlign w:val="center"/>
          </w:tcPr>
          <w:p w14:paraId="4F4FDD1E">
            <w:pPr>
              <w:widowControl/>
              <w:spacing w:line="300" w:lineRule="exact"/>
              <w:rPr>
                <w:rFonts w:eastAsia="仿宋"/>
                <w:kern w:val="0"/>
                <w:szCs w:val="21"/>
              </w:rPr>
            </w:pPr>
            <w:r>
              <w:rPr>
                <w:rFonts w:eastAsia="仿宋"/>
                <w:kern w:val="0"/>
                <w:szCs w:val="21"/>
              </w:rPr>
              <w:t>存在燃烧和腐蚀风险的实验区域，需配置应急喷淋和洗眼装置</w:t>
            </w:r>
          </w:p>
        </w:tc>
        <w:tc>
          <w:tcPr>
            <w:tcW w:w="7660" w:type="dxa"/>
            <w:tcMar>
              <w:left w:w="45" w:type="dxa"/>
              <w:right w:w="45" w:type="dxa"/>
            </w:tcMar>
            <w:vAlign w:val="center"/>
          </w:tcPr>
          <w:p w14:paraId="623B6511">
            <w:pPr>
              <w:widowControl/>
              <w:spacing w:line="300" w:lineRule="exact"/>
              <w:rPr>
                <w:rFonts w:eastAsia="仿宋"/>
                <w:bCs/>
                <w:kern w:val="0"/>
                <w:szCs w:val="21"/>
              </w:rPr>
            </w:pPr>
            <w:r>
              <w:rPr>
                <w:rFonts w:eastAsia="仿宋"/>
                <w:kern w:val="0"/>
                <w:szCs w:val="21"/>
              </w:rPr>
              <w:t>（73）应急喷淋和洗眼装置的区域有显著标识</w:t>
            </w:r>
          </w:p>
        </w:tc>
        <w:tc>
          <w:tcPr>
            <w:tcW w:w="2543" w:type="dxa"/>
            <w:tcMar>
              <w:left w:w="45" w:type="dxa"/>
              <w:right w:w="45" w:type="dxa"/>
            </w:tcMar>
            <w:vAlign w:val="center"/>
          </w:tcPr>
          <w:p w14:paraId="29DB5749">
            <w:pPr>
              <w:spacing w:line="300" w:lineRule="exact"/>
              <w:rPr>
                <w:rFonts w:eastAsia="仿宋"/>
                <w:bCs/>
                <w:kern w:val="0"/>
              </w:rPr>
            </w:pPr>
          </w:p>
        </w:tc>
      </w:tr>
      <w:tr w14:paraId="66A23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27C738E8">
            <w:pPr>
              <w:widowControl/>
              <w:spacing w:line="300" w:lineRule="exact"/>
              <w:rPr>
                <w:rFonts w:eastAsia="仿宋"/>
                <w:kern w:val="0"/>
                <w:szCs w:val="21"/>
              </w:rPr>
            </w:pPr>
            <w:r>
              <w:rPr>
                <w:rFonts w:eastAsia="仿宋"/>
                <w:kern w:val="0"/>
                <w:szCs w:val="21"/>
              </w:rPr>
              <w:t>6.2.2</w:t>
            </w:r>
          </w:p>
        </w:tc>
        <w:tc>
          <w:tcPr>
            <w:tcW w:w="3820" w:type="dxa"/>
            <w:tcMar>
              <w:left w:w="45" w:type="dxa"/>
              <w:right w:w="45" w:type="dxa"/>
            </w:tcMar>
            <w:vAlign w:val="center"/>
          </w:tcPr>
          <w:p w14:paraId="539F599B">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14:paraId="5EC53ADB">
            <w:pPr>
              <w:widowControl/>
              <w:spacing w:line="300" w:lineRule="exact"/>
              <w:rPr>
                <w:rFonts w:eastAsia="仿宋"/>
                <w:kern w:val="0"/>
                <w:szCs w:val="21"/>
              </w:rPr>
            </w:pPr>
            <w:r>
              <w:rPr>
                <w:rFonts w:eastAsia="仿宋"/>
                <w:kern w:val="0"/>
                <w:szCs w:val="21"/>
              </w:rPr>
              <w:t>（74）应急喷淋安装地点与工作区域之间畅通，距离不超过30米</w:t>
            </w:r>
            <w:r>
              <w:rPr>
                <w:rFonts w:hint="eastAsia" w:eastAsia="仿宋"/>
                <w:kern w:val="0"/>
                <w:szCs w:val="21"/>
              </w:rPr>
              <w:t>。</w:t>
            </w:r>
            <w:r>
              <w:rPr>
                <w:rFonts w:eastAsia="仿宋"/>
                <w:kern w:val="0"/>
                <w:szCs w:val="21"/>
              </w:rPr>
              <w:t>应急喷淋安装位置合适，拉杆位置合适、方向正确</w:t>
            </w:r>
            <w:r>
              <w:rPr>
                <w:rFonts w:hint="eastAsia" w:eastAsia="仿宋"/>
                <w:kern w:val="0"/>
                <w:szCs w:val="21"/>
              </w:rPr>
              <w:t>。</w:t>
            </w:r>
            <w:r>
              <w:rPr>
                <w:rFonts w:eastAsia="仿宋"/>
                <w:kern w:val="0"/>
                <w:szCs w:val="21"/>
              </w:rPr>
              <w:t>应急喷淋装置水管总阀</w:t>
            </w:r>
            <w:r>
              <w:rPr>
                <w:rFonts w:hint="eastAsia" w:eastAsia="仿宋"/>
                <w:kern w:val="0"/>
                <w:szCs w:val="21"/>
              </w:rPr>
              <w:t>为</w:t>
            </w:r>
            <w:r>
              <w:rPr>
                <w:rFonts w:eastAsia="仿宋"/>
                <w:kern w:val="0"/>
                <w:szCs w:val="21"/>
              </w:rPr>
              <w:t>常开状，喷淋头下方无障碍物；</w:t>
            </w:r>
          </w:p>
          <w:p w14:paraId="2EA1A0AC">
            <w:pPr>
              <w:widowControl/>
              <w:spacing w:line="300" w:lineRule="exact"/>
              <w:rPr>
                <w:rFonts w:eastAsia="仿宋"/>
                <w:kern w:val="0"/>
                <w:szCs w:val="21"/>
              </w:rPr>
            </w:pPr>
            <w:r>
              <w:rPr>
                <w:rFonts w:eastAsia="仿宋"/>
                <w:kern w:val="0"/>
                <w:szCs w:val="21"/>
              </w:rPr>
              <w:t>（75）不能以普通淋浴装置代替应急喷淋装置；</w:t>
            </w:r>
          </w:p>
          <w:p w14:paraId="4F31AB0C">
            <w:pPr>
              <w:widowControl/>
              <w:spacing w:line="300" w:lineRule="exact"/>
              <w:rPr>
                <w:rFonts w:eastAsia="仿宋"/>
                <w:bCs/>
                <w:kern w:val="0"/>
                <w:szCs w:val="21"/>
              </w:rPr>
            </w:pPr>
            <w:r>
              <w:rPr>
                <w:rFonts w:eastAsia="仿宋"/>
                <w:kern w:val="0"/>
                <w:szCs w:val="21"/>
              </w:rPr>
              <w:t>（76）洗眼装置接入生活用水管道，水量水压适中（喷出高度8</w:t>
            </w:r>
            <w:r>
              <w:rPr>
                <w:rFonts w:hint="eastAsia" w:eastAsia="仿宋"/>
                <w:kern w:val="0"/>
                <w:szCs w:val="21"/>
              </w:rPr>
              <w:t>~</w:t>
            </w:r>
            <w:r>
              <w:rPr>
                <w:rFonts w:eastAsia="仿宋"/>
                <w:kern w:val="0"/>
                <w:szCs w:val="21"/>
              </w:rPr>
              <w:t>10厘米），</w:t>
            </w:r>
            <w:r>
              <w:rPr>
                <w:rFonts w:eastAsia="仿宋"/>
                <w:bCs/>
                <w:kern w:val="0"/>
                <w:szCs w:val="21"/>
              </w:rPr>
              <w:t>水流畅通平稳</w:t>
            </w:r>
          </w:p>
        </w:tc>
        <w:tc>
          <w:tcPr>
            <w:tcW w:w="2543" w:type="dxa"/>
            <w:tcMar>
              <w:left w:w="45" w:type="dxa"/>
              <w:right w:w="45" w:type="dxa"/>
            </w:tcMar>
            <w:vAlign w:val="center"/>
          </w:tcPr>
          <w:p w14:paraId="7CF7D609">
            <w:pPr>
              <w:widowControl/>
              <w:spacing w:line="300" w:lineRule="exact"/>
              <w:rPr>
                <w:rFonts w:eastAsia="仿宋"/>
                <w:bCs/>
                <w:kern w:val="0"/>
                <w:szCs w:val="21"/>
              </w:rPr>
            </w:pPr>
          </w:p>
        </w:tc>
      </w:tr>
      <w:tr w14:paraId="449F8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2A26CD8E">
            <w:pPr>
              <w:widowControl/>
              <w:spacing w:line="300" w:lineRule="exact"/>
              <w:rPr>
                <w:rFonts w:eastAsia="仿宋"/>
                <w:kern w:val="0"/>
                <w:szCs w:val="21"/>
              </w:rPr>
            </w:pPr>
            <w:r>
              <w:rPr>
                <w:rFonts w:eastAsia="仿宋"/>
                <w:kern w:val="0"/>
                <w:szCs w:val="21"/>
              </w:rPr>
              <w:t>6.2.3</w:t>
            </w:r>
          </w:p>
        </w:tc>
        <w:tc>
          <w:tcPr>
            <w:tcW w:w="3820" w:type="dxa"/>
            <w:tcMar>
              <w:left w:w="45" w:type="dxa"/>
              <w:right w:w="45" w:type="dxa"/>
            </w:tcMar>
            <w:vAlign w:val="center"/>
          </w:tcPr>
          <w:p w14:paraId="24B57A85">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14:paraId="26B42745">
            <w:pPr>
              <w:widowControl/>
              <w:spacing w:line="300" w:lineRule="exact"/>
              <w:rPr>
                <w:rFonts w:eastAsia="仿宋"/>
                <w:bCs/>
                <w:kern w:val="0"/>
                <w:szCs w:val="21"/>
              </w:rPr>
            </w:pPr>
            <w:r>
              <w:rPr>
                <w:rFonts w:eastAsia="仿宋"/>
                <w:kern w:val="0"/>
                <w:szCs w:val="21"/>
              </w:rPr>
              <w:t>（77）</w:t>
            </w:r>
            <w:r>
              <w:rPr>
                <w:rFonts w:hint="eastAsia" w:eastAsia="仿宋"/>
                <w:kern w:val="0"/>
                <w:szCs w:val="21"/>
              </w:rPr>
              <w:t>经常</w:t>
            </w:r>
            <w:r>
              <w:rPr>
                <w:rFonts w:eastAsia="仿宋"/>
                <w:kern w:val="0"/>
                <w:szCs w:val="21"/>
              </w:rPr>
              <w:t>擦拭洗眼喷头，</w:t>
            </w:r>
            <w:r>
              <w:rPr>
                <w:rFonts w:eastAsia="仿宋"/>
                <w:bCs/>
                <w:kern w:val="0"/>
                <w:szCs w:val="21"/>
              </w:rPr>
              <w:t>无锈水脏水</w:t>
            </w:r>
            <w:r>
              <w:rPr>
                <w:rFonts w:hint="eastAsia" w:eastAsia="仿宋"/>
                <w:bCs/>
                <w:kern w:val="0"/>
                <w:szCs w:val="21"/>
              </w:rPr>
              <w:t>，</w:t>
            </w:r>
            <w:r>
              <w:rPr>
                <w:rFonts w:eastAsia="仿宋"/>
                <w:kern w:val="0"/>
                <w:szCs w:val="21"/>
              </w:rPr>
              <w:t>有检查记录（每月启动一次阀门，时刻保证管内流水畅通）</w:t>
            </w:r>
          </w:p>
        </w:tc>
        <w:tc>
          <w:tcPr>
            <w:tcW w:w="2543" w:type="dxa"/>
            <w:tcMar>
              <w:left w:w="45" w:type="dxa"/>
              <w:right w:w="45" w:type="dxa"/>
            </w:tcMar>
            <w:vAlign w:val="center"/>
          </w:tcPr>
          <w:p w14:paraId="64BB5BB4">
            <w:pPr>
              <w:widowControl/>
              <w:spacing w:line="300" w:lineRule="exact"/>
              <w:rPr>
                <w:rFonts w:eastAsia="仿宋"/>
                <w:bCs/>
                <w:kern w:val="0"/>
                <w:szCs w:val="21"/>
              </w:rPr>
            </w:pPr>
          </w:p>
        </w:tc>
      </w:tr>
      <w:tr w14:paraId="683D0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4E526FB5">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14:paraId="5988DB51">
            <w:pPr>
              <w:widowControl/>
              <w:spacing w:line="300" w:lineRule="exact"/>
              <w:rPr>
                <w:rFonts w:eastAsia="仿宋"/>
                <w:b/>
                <w:kern w:val="0"/>
                <w:szCs w:val="21"/>
              </w:rPr>
            </w:pPr>
            <w:r>
              <w:rPr>
                <w:rFonts w:eastAsia="仿宋"/>
                <w:b/>
                <w:kern w:val="0"/>
                <w:szCs w:val="21"/>
              </w:rPr>
              <w:t>通风系统</w:t>
            </w:r>
          </w:p>
        </w:tc>
      </w:tr>
      <w:tr w14:paraId="5E6F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7C5A83A7">
            <w:pPr>
              <w:widowControl/>
              <w:spacing w:line="300" w:lineRule="exact"/>
              <w:rPr>
                <w:rFonts w:eastAsia="仿宋"/>
                <w:kern w:val="0"/>
                <w:szCs w:val="21"/>
              </w:rPr>
            </w:pPr>
            <w:r>
              <w:rPr>
                <w:rFonts w:eastAsia="仿宋"/>
                <w:kern w:val="0"/>
                <w:szCs w:val="21"/>
              </w:rPr>
              <w:t>6.3.1</w:t>
            </w:r>
          </w:p>
        </w:tc>
        <w:tc>
          <w:tcPr>
            <w:tcW w:w="3820" w:type="dxa"/>
            <w:tcMar>
              <w:left w:w="45" w:type="dxa"/>
              <w:right w:w="45" w:type="dxa"/>
            </w:tcMar>
            <w:vAlign w:val="center"/>
          </w:tcPr>
          <w:p w14:paraId="3C8E220A">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14:paraId="7407426E">
            <w:pPr>
              <w:widowControl/>
              <w:spacing w:line="300" w:lineRule="exact"/>
              <w:rPr>
                <w:rFonts w:eastAsia="仿宋"/>
                <w:bCs/>
                <w:kern w:val="0"/>
                <w:szCs w:val="21"/>
              </w:rPr>
            </w:pPr>
            <w:r>
              <w:rPr>
                <w:rFonts w:eastAsia="仿宋"/>
                <w:kern w:val="0"/>
                <w:szCs w:val="21"/>
              </w:rPr>
              <w:t>（78）管道风机需防腐，使用可燃气体场所</w:t>
            </w:r>
            <w:r>
              <w:rPr>
                <w:rFonts w:hint="eastAsia" w:eastAsia="仿宋"/>
                <w:kern w:val="0"/>
                <w:szCs w:val="21"/>
              </w:rPr>
              <w:t>宜</w:t>
            </w:r>
            <w:r>
              <w:rPr>
                <w:rFonts w:eastAsia="仿宋"/>
                <w:kern w:val="0"/>
                <w:szCs w:val="21"/>
              </w:rPr>
              <w:t>采用防爆风机</w:t>
            </w:r>
            <w:r>
              <w:rPr>
                <w:rFonts w:eastAsia="仿宋"/>
                <w:bCs/>
                <w:kern w:val="0"/>
                <w:szCs w:val="21"/>
              </w:rPr>
              <w:t>；</w:t>
            </w:r>
          </w:p>
          <w:p w14:paraId="280DE24A">
            <w:pPr>
              <w:widowControl/>
              <w:spacing w:line="300" w:lineRule="exact"/>
              <w:rPr>
                <w:rFonts w:eastAsia="仿宋"/>
                <w:kern w:val="0"/>
                <w:szCs w:val="21"/>
              </w:rPr>
            </w:pPr>
            <w:r>
              <w:rPr>
                <w:rFonts w:eastAsia="仿宋"/>
                <w:bCs/>
                <w:kern w:val="0"/>
                <w:szCs w:val="21"/>
              </w:rPr>
              <w:t>（79）</w:t>
            </w:r>
            <w:r>
              <w:rPr>
                <w:rFonts w:eastAsia="仿宋"/>
                <w:kern w:val="0"/>
                <w:szCs w:val="21"/>
              </w:rPr>
              <w:t>实验室通风系统运行正常，</w:t>
            </w:r>
            <w:r>
              <w:rPr>
                <w:rFonts w:eastAsia="仿宋"/>
                <w:szCs w:val="21"/>
              </w:rPr>
              <w:t>柜口面</w:t>
            </w:r>
            <w:r>
              <w:rPr>
                <w:rFonts w:eastAsia="仿宋"/>
                <w:kern w:val="0"/>
                <w:szCs w:val="21"/>
              </w:rPr>
              <w:t>风速0.35</w:t>
            </w:r>
            <w:r>
              <w:rPr>
                <w:rFonts w:hint="eastAsia" w:eastAsia="仿宋"/>
                <w:kern w:val="0"/>
                <w:szCs w:val="21"/>
              </w:rPr>
              <w:t>~</w:t>
            </w:r>
            <w:r>
              <w:rPr>
                <w:rFonts w:eastAsia="仿宋"/>
                <w:kern w:val="0"/>
                <w:szCs w:val="21"/>
              </w:rPr>
              <w:t>0.75米/秒，定期进行维护、检修；</w:t>
            </w:r>
          </w:p>
          <w:p w14:paraId="772823B2">
            <w:pPr>
              <w:widowControl/>
              <w:spacing w:line="300" w:lineRule="exact"/>
              <w:rPr>
                <w:rFonts w:eastAsia="仿宋"/>
                <w:bCs/>
                <w:kern w:val="0"/>
                <w:szCs w:val="21"/>
              </w:rPr>
            </w:pPr>
            <w:r>
              <w:rPr>
                <w:rFonts w:eastAsia="仿宋"/>
                <w:kern w:val="0"/>
                <w:szCs w:val="21"/>
              </w:rPr>
              <w:t>（80）屋顶风机固定无松动、无异常噪声</w:t>
            </w:r>
          </w:p>
        </w:tc>
        <w:tc>
          <w:tcPr>
            <w:tcW w:w="2543" w:type="dxa"/>
            <w:tcMar>
              <w:left w:w="45" w:type="dxa"/>
              <w:right w:w="45" w:type="dxa"/>
            </w:tcMar>
            <w:vAlign w:val="center"/>
          </w:tcPr>
          <w:p w14:paraId="77E6421A">
            <w:pPr>
              <w:spacing w:line="300" w:lineRule="exact"/>
              <w:rPr>
                <w:rFonts w:ascii="宋体" w:hAnsi="宋体"/>
                <w:bCs/>
                <w:kern w:val="0"/>
                <w:szCs w:val="21"/>
              </w:rPr>
            </w:pPr>
          </w:p>
        </w:tc>
      </w:tr>
      <w:tr w14:paraId="10B5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139A3A5D">
            <w:pPr>
              <w:widowControl/>
              <w:spacing w:line="300" w:lineRule="exact"/>
              <w:rPr>
                <w:rFonts w:eastAsia="仿宋"/>
                <w:kern w:val="0"/>
                <w:szCs w:val="21"/>
              </w:rPr>
            </w:pPr>
            <w:r>
              <w:rPr>
                <w:rFonts w:eastAsia="仿宋"/>
                <w:kern w:val="0"/>
                <w:szCs w:val="21"/>
              </w:rPr>
              <w:t>6.3.2</w:t>
            </w:r>
          </w:p>
        </w:tc>
        <w:tc>
          <w:tcPr>
            <w:tcW w:w="3820" w:type="dxa"/>
            <w:tcMar>
              <w:left w:w="45" w:type="dxa"/>
              <w:right w:w="45" w:type="dxa"/>
            </w:tcMar>
            <w:vAlign w:val="center"/>
          </w:tcPr>
          <w:p w14:paraId="4DD40F8C">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14:paraId="362A2F8C">
            <w:pPr>
              <w:widowControl/>
              <w:spacing w:line="300" w:lineRule="exact"/>
              <w:rPr>
                <w:rFonts w:eastAsia="仿宋"/>
                <w:kern w:val="0"/>
                <w:szCs w:val="21"/>
              </w:rPr>
            </w:pPr>
            <w:r>
              <w:rPr>
                <w:rFonts w:eastAsia="仿宋"/>
                <w:kern w:val="0"/>
                <w:szCs w:val="21"/>
              </w:rPr>
              <w:t>（81）实验室排出的有害物质浓度超过国家现行标准规定的允许排放标准时，应采取净化措施</w:t>
            </w:r>
            <w:r>
              <w:rPr>
                <w:rFonts w:hint="eastAsia" w:eastAsia="仿宋"/>
                <w:kern w:val="0"/>
                <w:szCs w:val="21"/>
              </w:rPr>
              <w:t>，做到达标排放</w:t>
            </w:r>
            <w:r>
              <w:rPr>
                <w:rFonts w:eastAsia="仿宋"/>
                <w:kern w:val="0"/>
                <w:szCs w:val="21"/>
              </w:rPr>
              <w:t>；</w:t>
            </w:r>
          </w:p>
          <w:p w14:paraId="1198A362">
            <w:pPr>
              <w:widowControl/>
              <w:spacing w:line="300" w:lineRule="exact"/>
              <w:rPr>
                <w:rFonts w:eastAsia="仿宋"/>
                <w:kern w:val="0"/>
                <w:szCs w:val="21"/>
              </w:rPr>
            </w:pPr>
            <w:r>
              <w:rPr>
                <w:rFonts w:eastAsia="仿宋"/>
                <w:kern w:val="0"/>
                <w:szCs w:val="21"/>
              </w:rPr>
              <w:t>（82）任何可能产生高浓度有害气体而导致个人曝露、或产生可燃、可爆炸气体或蒸汽而导致积聚的实验，都应在通风柜内进行；</w:t>
            </w:r>
          </w:p>
          <w:p w14:paraId="2BAA5DBA">
            <w:pPr>
              <w:widowControl/>
              <w:spacing w:line="300" w:lineRule="exact"/>
              <w:rPr>
                <w:rFonts w:eastAsia="仿宋"/>
                <w:kern w:val="0"/>
                <w:szCs w:val="21"/>
              </w:rPr>
            </w:pPr>
            <w:r>
              <w:rPr>
                <w:rFonts w:eastAsia="仿宋"/>
                <w:kern w:val="0"/>
                <w:szCs w:val="21"/>
              </w:rPr>
              <w:t>（83）进行实验时，通风柜可调玻璃视窗开至</w:t>
            </w:r>
            <w:r>
              <w:rPr>
                <w:rFonts w:hint="eastAsia" w:eastAsia="仿宋"/>
                <w:kern w:val="0"/>
                <w:szCs w:val="21"/>
              </w:rPr>
              <w:t>离</w:t>
            </w:r>
            <w:r>
              <w:rPr>
                <w:rFonts w:eastAsia="仿宋"/>
                <w:kern w:val="0"/>
                <w:szCs w:val="21"/>
              </w:rPr>
              <w:t>台面10</w:t>
            </w:r>
            <w:r>
              <w:rPr>
                <w:rFonts w:hint="eastAsia" w:eastAsia="仿宋"/>
                <w:kern w:val="0"/>
                <w:szCs w:val="21"/>
              </w:rPr>
              <w:t>—</w:t>
            </w:r>
            <w:r>
              <w:rPr>
                <w:rFonts w:eastAsia="仿宋"/>
                <w:kern w:val="0"/>
                <w:szCs w:val="21"/>
              </w:rPr>
              <w:t>15厘米，保持通风效果，并保护操作人员胸部以上部位；</w:t>
            </w:r>
          </w:p>
          <w:p w14:paraId="15816276">
            <w:pPr>
              <w:widowControl/>
              <w:spacing w:line="300" w:lineRule="exact"/>
              <w:rPr>
                <w:rFonts w:eastAsia="仿宋"/>
                <w:kern w:val="0"/>
                <w:szCs w:val="21"/>
              </w:rPr>
            </w:pPr>
            <w:r>
              <w:rPr>
                <w:rFonts w:eastAsia="仿宋"/>
                <w:bCs/>
                <w:kern w:val="0"/>
                <w:szCs w:val="21"/>
              </w:rPr>
              <w:t>（84）</w:t>
            </w:r>
            <w:r>
              <w:rPr>
                <w:rFonts w:eastAsia="仿宋"/>
                <w:kern w:val="0"/>
                <w:szCs w:val="21"/>
              </w:rPr>
              <w:t>实验人员在通风柜进行实验时，避免将头伸入调节门内</w:t>
            </w:r>
            <w:r>
              <w:rPr>
                <w:rFonts w:hint="eastAsia" w:eastAsia="仿宋"/>
                <w:kern w:val="0"/>
                <w:szCs w:val="21"/>
              </w:rPr>
              <w:t>。</w:t>
            </w:r>
            <w:r>
              <w:rPr>
                <w:rFonts w:eastAsia="仿宋"/>
                <w:kern w:val="0"/>
                <w:szCs w:val="21"/>
              </w:rPr>
              <w:t>不可将一次性手套或较轻的塑料袋等留在通风柜内，以免堵塞排风口；</w:t>
            </w:r>
          </w:p>
          <w:p w14:paraId="554D6D68">
            <w:pPr>
              <w:widowControl/>
              <w:spacing w:line="300" w:lineRule="exact"/>
              <w:rPr>
                <w:rFonts w:eastAsia="仿宋"/>
                <w:kern w:val="0"/>
                <w:szCs w:val="21"/>
              </w:rPr>
            </w:pPr>
            <w:r>
              <w:rPr>
                <w:rFonts w:eastAsia="仿宋"/>
                <w:kern w:val="0"/>
                <w:szCs w:val="21"/>
              </w:rPr>
              <w:t>（85）通风柜内放置物品应距离调节门内侧15厘米</w:t>
            </w:r>
            <w:r>
              <w:rPr>
                <w:rFonts w:hint="eastAsia" w:eastAsia="仿宋"/>
                <w:kern w:val="0"/>
                <w:szCs w:val="21"/>
              </w:rPr>
              <w:t>以上</w:t>
            </w:r>
            <w:r>
              <w:rPr>
                <w:rFonts w:eastAsia="仿宋"/>
                <w:kern w:val="0"/>
                <w:szCs w:val="21"/>
              </w:rPr>
              <w:t>，以免掉落</w:t>
            </w:r>
            <w:r>
              <w:rPr>
                <w:rFonts w:hint="eastAsia" w:eastAsia="仿宋"/>
                <w:kern w:val="0"/>
                <w:szCs w:val="21"/>
              </w:rPr>
              <w:t>；</w:t>
            </w:r>
          </w:p>
          <w:p w14:paraId="7D7E6619">
            <w:pPr>
              <w:widowControl/>
              <w:spacing w:line="300" w:lineRule="exact"/>
              <w:rPr>
                <w:rFonts w:eastAsia="仿宋"/>
                <w:bCs/>
                <w:kern w:val="0"/>
                <w:szCs w:val="21"/>
              </w:rPr>
            </w:pPr>
            <w:r>
              <w:rPr>
                <w:rFonts w:eastAsia="仿宋"/>
                <w:kern w:val="0"/>
                <w:szCs w:val="21"/>
              </w:rPr>
              <w:t>（86）</w:t>
            </w:r>
            <w:r>
              <w:rPr>
                <w:rFonts w:eastAsia="仿宋"/>
                <w:bCs/>
                <w:kern w:val="0"/>
                <w:szCs w:val="21"/>
              </w:rPr>
              <w:t>玻璃视窗材料应是钢化玻璃</w:t>
            </w:r>
          </w:p>
        </w:tc>
        <w:tc>
          <w:tcPr>
            <w:tcW w:w="2543" w:type="dxa"/>
            <w:tcMar>
              <w:left w:w="45" w:type="dxa"/>
              <w:right w:w="45" w:type="dxa"/>
            </w:tcMar>
            <w:vAlign w:val="center"/>
          </w:tcPr>
          <w:p w14:paraId="15052CC7">
            <w:pPr>
              <w:widowControl/>
              <w:spacing w:line="300" w:lineRule="exact"/>
              <w:rPr>
                <w:rFonts w:eastAsia="仿宋"/>
                <w:bCs/>
                <w:kern w:val="0"/>
                <w:szCs w:val="21"/>
              </w:rPr>
            </w:pPr>
          </w:p>
        </w:tc>
      </w:tr>
      <w:tr w14:paraId="19B0F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15528C5C">
            <w:pPr>
              <w:widowControl/>
              <w:spacing w:line="300" w:lineRule="exact"/>
              <w:rPr>
                <w:rFonts w:eastAsia="仿宋"/>
                <w:b/>
                <w:kern w:val="0"/>
                <w:szCs w:val="21"/>
              </w:rPr>
            </w:pPr>
            <w:r>
              <w:rPr>
                <w:rFonts w:eastAsia="仿宋"/>
                <w:b/>
                <w:kern w:val="0"/>
                <w:szCs w:val="21"/>
              </w:rPr>
              <w:t>6.4</w:t>
            </w:r>
          </w:p>
        </w:tc>
        <w:tc>
          <w:tcPr>
            <w:tcW w:w="14023" w:type="dxa"/>
            <w:gridSpan w:val="3"/>
            <w:tcMar>
              <w:left w:w="45" w:type="dxa"/>
              <w:right w:w="45" w:type="dxa"/>
            </w:tcMar>
            <w:vAlign w:val="center"/>
          </w:tcPr>
          <w:p w14:paraId="6A418C04">
            <w:pPr>
              <w:widowControl/>
              <w:spacing w:line="300" w:lineRule="exact"/>
              <w:rPr>
                <w:rFonts w:eastAsia="仿宋"/>
                <w:b/>
                <w:kern w:val="0"/>
                <w:szCs w:val="21"/>
              </w:rPr>
            </w:pPr>
            <w:r>
              <w:rPr>
                <w:rFonts w:eastAsia="仿宋"/>
                <w:b/>
                <w:kern w:val="0"/>
                <w:szCs w:val="21"/>
              </w:rPr>
              <w:t>门禁监控</w:t>
            </w:r>
          </w:p>
        </w:tc>
      </w:tr>
      <w:tr w14:paraId="1C720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1ED8465F">
            <w:pPr>
              <w:widowControl/>
              <w:spacing w:line="300" w:lineRule="exact"/>
              <w:rPr>
                <w:rFonts w:eastAsia="仿宋"/>
                <w:kern w:val="0"/>
                <w:szCs w:val="21"/>
              </w:rPr>
            </w:pPr>
            <w:r>
              <w:rPr>
                <w:rFonts w:eastAsia="仿宋"/>
                <w:kern w:val="0"/>
                <w:szCs w:val="21"/>
              </w:rPr>
              <w:t>6.4.1</w:t>
            </w:r>
          </w:p>
        </w:tc>
        <w:tc>
          <w:tcPr>
            <w:tcW w:w="3820" w:type="dxa"/>
            <w:tcMar>
              <w:left w:w="45" w:type="dxa"/>
              <w:right w:w="45" w:type="dxa"/>
            </w:tcMar>
            <w:vAlign w:val="center"/>
          </w:tcPr>
          <w:p w14:paraId="5E8A548D">
            <w:pPr>
              <w:widowControl/>
              <w:spacing w:line="300" w:lineRule="exact"/>
              <w:rPr>
                <w:rFonts w:eastAsia="仿宋"/>
                <w:kern w:val="0"/>
                <w:szCs w:val="21"/>
              </w:rPr>
            </w:pPr>
            <w:r>
              <w:rPr>
                <w:rFonts w:eastAsia="仿宋"/>
                <w:szCs w:val="21"/>
              </w:rPr>
              <w:t>重点场所需安装门禁和监控设施，并有专人管理</w:t>
            </w:r>
          </w:p>
        </w:tc>
        <w:tc>
          <w:tcPr>
            <w:tcW w:w="7660" w:type="dxa"/>
            <w:tcMar>
              <w:left w:w="45" w:type="dxa"/>
              <w:right w:w="45" w:type="dxa"/>
            </w:tcMar>
            <w:vAlign w:val="center"/>
          </w:tcPr>
          <w:p w14:paraId="278DEAF1">
            <w:pPr>
              <w:widowControl/>
              <w:spacing w:line="300" w:lineRule="exact"/>
              <w:rPr>
                <w:rFonts w:eastAsia="仿宋"/>
                <w:bCs/>
                <w:kern w:val="0"/>
                <w:szCs w:val="21"/>
              </w:rPr>
            </w:pPr>
            <w:r>
              <w:rPr>
                <w:rFonts w:eastAsia="仿宋"/>
                <w:szCs w:val="21"/>
              </w:rPr>
              <w:t>（87）关注重点场所，如剧毒品、病原微生物、放射源存放点、核材料等危险源的管理</w:t>
            </w:r>
          </w:p>
        </w:tc>
        <w:tc>
          <w:tcPr>
            <w:tcW w:w="2543" w:type="dxa"/>
            <w:tcMar>
              <w:left w:w="45" w:type="dxa"/>
              <w:right w:w="45" w:type="dxa"/>
            </w:tcMar>
            <w:vAlign w:val="center"/>
          </w:tcPr>
          <w:p w14:paraId="26430A95">
            <w:pPr>
              <w:widowControl/>
              <w:spacing w:line="300" w:lineRule="exact"/>
              <w:rPr>
                <w:rFonts w:eastAsia="仿宋"/>
                <w:bCs/>
                <w:kern w:val="0"/>
                <w:szCs w:val="21"/>
              </w:rPr>
            </w:pPr>
          </w:p>
        </w:tc>
      </w:tr>
      <w:tr w14:paraId="35B46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24FE1601">
            <w:pPr>
              <w:widowControl/>
              <w:spacing w:line="300" w:lineRule="exact"/>
              <w:rPr>
                <w:rFonts w:eastAsia="仿宋"/>
                <w:kern w:val="0"/>
                <w:szCs w:val="21"/>
              </w:rPr>
            </w:pPr>
            <w:r>
              <w:rPr>
                <w:rFonts w:eastAsia="仿宋"/>
                <w:kern w:val="0"/>
                <w:szCs w:val="21"/>
              </w:rPr>
              <w:t>6.4.2</w:t>
            </w:r>
          </w:p>
        </w:tc>
        <w:tc>
          <w:tcPr>
            <w:tcW w:w="3820" w:type="dxa"/>
            <w:tcMar>
              <w:left w:w="45" w:type="dxa"/>
              <w:right w:w="45" w:type="dxa"/>
            </w:tcMar>
            <w:vAlign w:val="center"/>
          </w:tcPr>
          <w:p w14:paraId="6E21558E">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14:paraId="693A0A3C">
            <w:pPr>
              <w:widowControl/>
              <w:spacing w:line="300" w:lineRule="exact"/>
              <w:rPr>
                <w:rFonts w:eastAsia="仿宋"/>
                <w:szCs w:val="21"/>
              </w:rPr>
            </w:pPr>
            <w:r>
              <w:rPr>
                <w:rFonts w:eastAsia="仿宋"/>
                <w:szCs w:val="21"/>
              </w:rPr>
              <w:t>（88）监控不留死角，图像清晰，人员出入记录可查，视频记录存储时间</w:t>
            </w:r>
            <w:r>
              <w:rPr>
                <w:rFonts w:hint="eastAsia" w:eastAsia="仿宋"/>
                <w:szCs w:val="21"/>
              </w:rPr>
              <w:t>不少于3</w:t>
            </w:r>
            <w:r>
              <w:rPr>
                <w:rFonts w:eastAsia="仿宋"/>
                <w:szCs w:val="21"/>
              </w:rPr>
              <w:t>0</w:t>
            </w:r>
            <w:r>
              <w:rPr>
                <w:rFonts w:hint="eastAsia" w:eastAsia="仿宋"/>
                <w:szCs w:val="21"/>
              </w:rPr>
              <w:t>天</w:t>
            </w:r>
            <w:r>
              <w:rPr>
                <w:rFonts w:eastAsia="仿宋"/>
                <w:szCs w:val="21"/>
              </w:rPr>
              <w:t>；</w:t>
            </w:r>
          </w:p>
          <w:p w14:paraId="62D6152B">
            <w:pPr>
              <w:widowControl/>
              <w:spacing w:line="300" w:lineRule="exact"/>
              <w:rPr>
                <w:rFonts w:eastAsia="仿宋"/>
                <w:bCs/>
                <w:kern w:val="0"/>
                <w:szCs w:val="21"/>
              </w:rPr>
            </w:pPr>
            <w:r>
              <w:rPr>
                <w:rFonts w:eastAsia="仿宋"/>
                <w:szCs w:val="21"/>
              </w:rPr>
              <w:t>（89）停电时，电子门禁系统应是开启状态</w:t>
            </w:r>
            <w:r>
              <w:rPr>
                <w:rFonts w:hint="eastAsia" w:eastAsia="仿宋"/>
                <w:szCs w:val="21"/>
              </w:rPr>
              <w:t>或者有备用机械钥匙</w:t>
            </w:r>
          </w:p>
        </w:tc>
        <w:tc>
          <w:tcPr>
            <w:tcW w:w="2543" w:type="dxa"/>
            <w:tcMar>
              <w:left w:w="45" w:type="dxa"/>
              <w:right w:w="45" w:type="dxa"/>
            </w:tcMar>
            <w:vAlign w:val="center"/>
          </w:tcPr>
          <w:p w14:paraId="319E24B5">
            <w:pPr>
              <w:widowControl/>
              <w:spacing w:line="300" w:lineRule="exact"/>
              <w:rPr>
                <w:rFonts w:eastAsia="仿宋"/>
                <w:bCs/>
                <w:kern w:val="0"/>
                <w:szCs w:val="21"/>
              </w:rPr>
            </w:pPr>
          </w:p>
        </w:tc>
      </w:tr>
      <w:tr w14:paraId="0D52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67159425">
            <w:pPr>
              <w:widowControl/>
              <w:spacing w:line="300" w:lineRule="exact"/>
              <w:rPr>
                <w:rFonts w:eastAsia="仿宋"/>
                <w:b/>
                <w:kern w:val="0"/>
                <w:szCs w:val="21"/>
              </w:rPr>
            </w:pPr>
            <w:r>
              <w:rPr>
                <w:rFonts w:eastAsia="仿宋"/>
                <w:b/>
                <w:kern w:val="0"/>
                <w:szCs w:val="21"/>
              </w:rPr>
              <w:t>6.5</w:t>
            </w:r>
          </w:p>
        </w:tc>
        <w:tc>
          <w:tcPr>
            <w:tcW w:w="14023" w:type="dxa"/>
            <w:gridSpan w:val="3"/>
            <w:tcMar>
              <w:left w:w="45" w:type="dxa"/>
              <w:right w:w="45" w:type="dxa"/>
            </w:tcMar>
            <w:vAlign w:val="center"/>
          </w:tcPr>
          <w:p w14:paraId="24C243CF">
            <w:pPr>
              <w:widowControl/>
              <w:spacing w:line="300" w:lineRule="exact"/>
              <w:rPr>
                <w:rFonts w:eastAsia="仿宋"/>
                <w:b/>
                <w:szCs w:val="21"/>
              </w:rPr>
            </w:pPr>
            <w:r>
              <w:rPr>
                <w:rFonts w:eastAsia="仿宋"/>
                <w:b/>
                <w:szCs w:val="21"/>
              </w:rPr>
              <w:t>实验室防爆</w:t>
            </w:r>
          </w:p>
        </w:tc>
      </w:tr>
      <w:tr w14:paraId="587E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5EA9335F">
            <w:pPr>
              <w:widowControl/>
              <w:spacing w:line="300" w:lineRule="exact"/>
              <w:rPr>
                <w:rFonts w:eastAsia="仿宋"/>
                <w:kern w:val="0"/>
                <w:szCs w:val="21"/>
              </w:rPr>
            </w:pPr>
            <w:r>
              <w:rPr>
                <w:rFonts w:eastAsia="仿宋"/>
                <w:kern w:val="0"/>
                <w:szCs w:val="21"/>
              </w:rPr>
              <w:t>6.5.1</w:t>
            </w:r>
          </w:p>
        </w:tc>
        <w:tc>
          <w:tcPr>
            <w:tcW w:w="3820" w:type="dxa"/>
            <w:tcMar>
              <w:left w:w="45" w:type="dxa"/>
              <w:right w:w="45" w:type="dxa"/>
            </w:tcMar>
            <w:vAlign w:val="center"/>
          </w:tcPr>
          <w:p w14:paraId="0CAD07E5">
            <w:pPr>
              <w:spacing w:line="300" w:lineRule="exact"/>
              <w:rPr>
                <w:rFonts w:eastAsia="仿宋"/>
                <w:szCs w:val="21"/>
              </w:rPr>
            </w:pPr>
            <w:r>
              <w:rPr>
                <w:rFonts w:eastAsia="仿宋"/>
                <w:szCs w:val="21"/>
              </w:rPr>
              <w:t>有防爆需求的实验室需符合防爆设计要求</w:t>
            </w:r>
          </w:p>
        </w:tc>
        <w:tc>
          <w:tcPr>
            <w:tcW w:w="7660" w:type="dxa"/>
            <w:tcMar>
              <w:left w:w="45" w:type="dxa"/>
              <w:right w:w="45" w:type="dxa"/>
            </w:tcMar>
            <w:vAlign w:val="center"/>
          </w:tcPr>
          <w:p w14:paraId="37423E01">
            <w:pPr>
              <w:widowControl/>
              <w:spacing w:line="300" w:lineRule="exact"/>
              <w:rPr>
                <w:rFonts w:eastAsia="仿宋"/>
                <w:szCs w:val="21"/>
              </w:rPr>
            </w:pPr>
            <w:r>
              <w:rPr>
                <w:rFonts w:eastAsia="仿宋"/>
                <w:szCs w:val="21"/>
              </w:rPr>
              <w:t>（90）安装有防爆开关、防爆灯等，安装必要的气体报警系统、监控系统、应急系统等；</w:t>
            </w:r>
          </w:p>
          <w:p w14:paraId="3B47DFBF">
            <w:pPr>
              <w:widowControl/>
              <w:spacing w:line="300" w:lineRule="exact"/>
              <w:rPr>
                <w:rFonts w:eastAsia="仿宋"/>
                <w:szCs w:val="21"/>
              </w:rPr>
            </w:pPr>
            <w:r>
              <w:rPr>
                <w:rFonts w:eastAsia="仿宋"/>
                <w:szCs w:val="21"/>
              </w:rPr>
              <w:t>（91）对于产生可燃气体或蒸汽的装置，应在其进、出口处安装阻火器；</w:t>
            </w:r>
          </w:p>
          <w:p w14:paraId="0EF45B2F">
            <w:pPr>
              <w:widowControl/>
              <w:spacing w:line="300" w:lineRule="exact"/>
              <w:rPr>
                <w:rFonts w:eastAsia="仿宋"/>
                <w:bCs/>
                <w:kern w:val="0"/>
                <w:szCs w:val="21"/>
              </w:rPr>
            </w:pPr>
            <w:r>
              <w:rPr>
                <w:rFonts w:eastAsia="仿宋"/>
                <w:szCs w:val="21"/>
              </w:rPr>
              <w:t>（92）室内应加强通风，防止爆炸物聚积</w:t>
            </w:r>
          </w:p>
        </w:tc>
        <w:tc>
          <w:tcPr>
            <w:tcW w:w="2543" w:type="dxa"/>
            <w:tcMar>
              <w:left w:w="45" w:type="dxa"/>
              <w:right w:w="45" w:type="dxa"/>
            </w:tcMar>
            <w:vAlign w:val="center"/>
          </w:tcPr>
          <w:p w14:paraId="4A2C8C68">
            <w:pPr>
              <w:widowControl/>
              <w:spacing w:line="300" w:lineRule="exact"/>
              <w:rPr>
                <w:rFonts w:eastAsia="仿宋"/>
                <w:szCs w:val="21"/>
              </w:rPr>
            </w:pPr>
          </w:p>
        </w:tc>
      </w:tr>
      <w:tr w14:paraId="5172F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182CED13">
            <w:pPr>
              <w:widowControl/>
              <w:spacing w:line="300" w:lineRule="exact"/>
              <w:rPr>
                <w:rFonts w:eastAsia="仿宋"/>
                <w:kern w:val="0"/>
                <w:szCs w:val="21"/>
              </w:rPr>
            </w:pPr>
            <w:r>
              <w:rPr>
                <w:rFonts w:eastAsia="仿宋"/>
                <w:kern w:val="0"/>
                <w:szCs w:val="21"/>
              </w:rPr>
              <w:t>6.5.2</w:t>
            </w:r>
          </w:p>
        </w:tc>
        <w:tc>
          <w:tcPr>
            <w:tcW w:w="3820" w:type="dxa"/>
            <w:tcMar>
              <w:left w:w="45" w:type="dxa"/>
              <w:right w:w="45" w:type="dxa"/>
            </w:tcMar>
            <w:vAlign w:val="center"/>
          </w:tcPr>
          <w:p w14:paraId="6172F54F">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14:paraId="74E96708">
            <w:pPr>
              <w:widowControl/>
              <w:spacing w:line="300" w:lineRule="exact"/>
              <w:rPr>
                <w:rFonts w:eastAsia="仿宋"/>
                <w:bCs/>
                <w:kern w:val="0"/>
                <w:szCs w:val="21"/>
              </w:rPr>
            </w:pPr>
            <w:r>
              <w:rPr>
                <w:rFonts w:eastAsia="仿宋"/>
                <w:szCs w:val="21"/>
              </w:rPr>
              <w:t>（93）使用合适的安全罩防护</w:t>
            </w:r>
          </w:p>
        </w:tc>
        <w:tc>
          <w:tcPr>
            <w:tcW w:w="2543" w:type="dxa"/>
            <w:tcMar>
              <w:left w:w="45" w:type="dxa"/>
              <w:right w:w="45" w:type="dxa"/>
            </w:tcMar>
            <w:vAlign w:val="center"/>
          </w:tcPr>
          <w:p w14:paraId="3841E692">
            <w:pPr>
              <w:widowControl/>
              <w:spacing w:line="300" w:lineRule="exact"/>
              <w:rPr>
                <w:rFonts w:eastAsia="仿宋"/>
                <w:szCs w:val="21"/>
              </w:rPr>
            </w:pPr>
          </w:p>
        </w:tc>
      </w:tr>
      <w:tr w14:paraId="6CA14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2F24BAC1">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14:paraId="745C6160">
            <w:pPr>
              <w:widowControl/>
              <w:spacing w:line="300" w:lineRule="exact"/>
              <w:rPr>
                <w:rFonts w:eastAsia="仿宋"/>
                <w:b/>
                <w:kern w:val="0"/>
                <w:szCs w:val="21"/>
              </w:rPr>
            </w:pPr>
            <w:r>
              <w:rPr>
                <w:rFonts w:eastAsia="仿宋"/>
                <w:b/>
                <w:kern w:val="0"/>
                <w:szCs w:val="21"/>
              </w:rPr>
              <w:t>基础安全</w:t>
            </w:r>
          </w:p>
        </w:tc>
      </w:tr>
      <w:tr w14:paraId="56A86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64B7D657">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14:paraId="3ED1F275">
            <w:pPr>
              <w:widowControl/>
              <w:spacing w:line="300" w:lineRule="exact"/>
              <w:rPr>
                <w:rFonts w:eastAsia="仿宋"/>
                <w:b/>
                <w:kern w:val="0"/>
                <w:szCs w:val="21"/>
              </w:rPr>
            </w:pPr>
            <w:r>
              <w:rPr>
                <w:rFonts w:eastAsia="仿宋"/>
                <w:b/>
                <w:kern w:val="0"/>
                <w:szCs w:val="21"/>
              </w:rPr>
              <w:t>用电用水基础安全</w:t>
            </w:r>
          </w:p>
        </w:tc>
      </w:tr>
      <w:tr w14:paraId="1D9D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02D1060E">
            <w:pPr>
              <w:widowControl/>
              <w:spacing w:line="300" w:lineRule="exact"/>
              <w:rPr>
                <w:rFonts w:eastAsia="仿宋"/>
                <w:kern w:val="0"/>
                <w:szCs w:val="21"/>
              </w:rPr>
            </w:pPr>
            <w:r>
              <w:rPr>
                <w:rFonts w:eastAsia="仿宋"/>
                <w:kern w:val="0"/>
                <w:szCs w:val="21"/>
              </w:rPr>
              <w:t>7.1.1</w:t>
            </w:r>
          </w:p>
        </w:tc>
        <w:tc>
          <w:tcPr>
            <w:tcW w:w="3820" w:type="dxa"/>
            <w:tcMar>
              <w:left w:w="45" w:type="dxa"/>
              <w:right w:w="45" w:type="dxa"/>
            </w:tcMar>
            <w:vAlign w:val="center"/>
          </w:tcPr>
          <w:p w14:paraId="6DB343BA">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14:paraId="0E8AF663">
            <w:pPr>
              <w:rPr>
                <w:rFonts w:eastAsia="仿宋"/>
                <w:kern w:val="0"/>
                <w:szCs w:val="21"/>
              </w:rPr>
            </w:pPr>
            <w:r>
              <w:rPr>
                <w:rFonts w:hint="eastAsia" w:eastAsia="仿宋"/>
                <w:kern w:val="0"/>
                <w:szCs w:val="21"/>
              </w:rPr>
              <w:t>（</w:t>
            </w:r>
            <w:r>
              <w:rPr>
                <w:rFonts w:eastAsia="仿宋"/>
                <w:kern w:val="0"/>
                <w:szCs w:val="21"/>
              </w:rPr>
              <w:t>94</w:t>
            </w:r>
            <w:r>
              <w:rPr>
                <w:rFonts w:hint="eastAsia" w:eastAsia="仿宋"/>
                <w:kern w:val="0"/>
                <w:szCs w:val="21"/>
              </w:rPr>
              <w:t>）</w:t>
            </w:r>
            <w:r>
              <w:rPr>
                <w:rFonts w:eastAsia="仿宋"/>
                <w:kern w:val="0"/>
                <w:szCs w:val="21"/>
              </w:rPr>
              <w:t>实验室电容量、插头插座与用电设备功率需匹配，不得私自改装；</w:t>
            </w:r>
          </w:p>
          <w:p w14:paraId="300C6555">
            <w:pPr>
              <w:rPr>
                <w:rFonts w:eastAsia="仿宋"/>
                <w:kern w:val="0"/>
                <w:szCs w:val="21"/>
              </w:rPr>
            </w:pPr>
            <w:r>
              <w:rPr>
                <w:rFonts w:hint="eastAsia" w:eastAsia="仿宋"/>
                <w:kern w:val="0"/>
                <w:szCs w:val="21"/>
              </w:rPr>
              <w:t>（</w:t>
            </w:r>
            <w:r>
              <w:rPr>
                <w:rFonts w:eastAsia="仿宋"/>
                <w:kern w:val="0"/>
                <w:szCs w:val="21"/>
              </w:rPr>
              <w:t>95</w:t>
            </w:r>
            <w:r>
              <w:rPr>
                <w:rFonts w:hint="eastAsia" w:eastAsia="仿宋"/>
                <w:kern w:val="0"/>
                <w:szCs w:val="21"/>
              </w:rPr>
              <w:t>）</w:t>
            </w:r>
            <w:r>
              <w:rPr>
                <w:rFonts w:eastAsia="仿宋"/>
                <w:kern w:val="0"/>
                <w:szCs w:val="21"/>
              </w:rPr>
              <w:t>电源插座须有效固定；</w:t>
            </w:r>
          </w:p>
          <w:p w14:paraId="02FC39F5">
            <w:pPr>
              <w:rPr>
                <w:rFonts w:eastAsia="仿宋"/>
                <w:kern w:val="0"/>
                <w:szCs w:val="21"/>
              </w:rPr>
            </w:pPr>
            <w:r>
              <w:rPr>
                <w:rFonts w:hint="eastAsia" w:eastAsia="仿宋"/>
                <w:kern w:val="0"/>
                <w:szCs w:val="21"/>
              </w:rPr>
              <w:t>（</w:t>
            </w:r>
            <w:r>
              <w:rPr>
                <w:rFonts w:eastAsia="仿宋"/>
                <w:kern w:val="0"/>
                <w:szCs w:val="21"/>
              </w:rPr>
              <w:t>96</w:t>
            </w:r>
            <w:r>
              <w:rPr>
                <w:rFonts w:hint="eastAsia" w:eastAsia="仿宋"/>
                <w:kern w:val="0"/>
                <w:szCs w:val="21"/>
              </w:rPr>
              <w:t>）</w:t>
            </w:r>
            <w:r>
              <w:rPr>
                <w:rFonts w:eastAsia="仿宋"/>
                <w:kern w:val="0"/>
                <w:szCs w:val="21"/>
              </w:rPr>
              <w:t>电气设备应配备空气开关和漏电保护器；</w:t>
            </w:r>
          </w:p>
          <w:p w14:paraId="7DBEAB72">
            <w:pPr>
              <w:rPr>
                <w:rFonts w:eastAsia="仿宋"/>
                <w:kern w:val="0"/>
              </w:rPr>
            </w:pPr>
            <w:r>
              <w:rPr>
                <w:rFonts w:hint="eastAsia" w:eastAsia="仿宋"/>
                <w:kern w:val="0"/>
                <w:szCs w:val="21"/>
              </w:rPr>
              <w:t>（</w:t>
            </w:r>
            <w:r>
              <w:rPr>
                <w:rFonts w:eastAsia="仿宋"/>
                <w:kern w:val="0"/>
                <w:szCs w:val="21"/>
              </w:rPr>
              <w:t>97</w:t>
            </w:r>
            <w:r>
              <w:rPr>
                <w:rFonts w:hint="eastAsia" w:eastAsia="仿宋"/>
                <w:kern w:val="0"/>
                <w:szCs w:val="21"/>
              </w:rPr>
              <w:t>）</w:t>
            </w:r>
            <w:r>
              <w:rPr>
                <w:rFonts w:eastAsia="仿宋"/>
                <w:kern w:val="0"/>
                <w:szCs w:val="21"/>
              </w:rPr>
              <w:t>不私自乱拉乱接电线电缆，禁止多个接线板串接供电，接线板不宜直接置于地面</w:t>
            </w:r>
            <w:r>
              <w:rPr>
                <w:rFonts w:hint="eastAsia" w:eastAsia="仿宋"/>
                <w:kern w:val="0"/>
              </w:rPr>
              <w:t>；</w:t>
            </w:r>
          </w:p>
          <w:p w14:paraId="3553FE47">
            <w:pPr>
              <w:rPr>
                <w:rFonts w:eastAsia="仿宋"/>
                <w:kern w:val="0"/>
              </w:rPr>
            </w:pPr>
            <w:r>
              <w:rPr>
                <w:rFonts w:hint="eastAsia" w:eastAsia="仿宋"/>
                <w:kern w:val="0"/>
              </w:rPr>
              <w:t>（</w:t>
            </w:r>
            <w:r>
              <w:rPr>
                <w:rFonts w:eastAsia="仿宋"/>
                <w:kern w:val="0"/>
              </w:rPr>
              <w:t>98</w:t>
            </w:r>
            <w:r>
              <w:rPr>
                <w:rFonts w:hint="eastAsia" w:eastAsia="仿宋"/>
                <w:kern w:val="0"/>
              </w:rPr>
              <w:t>）禁止使用老化的线缆、花线、木质配电板、有破损的接线板，电线接头绝缘可靠，无裸露连接线，穿越通道的线缆应有盖板或护套，不使用老国标接线板；</w:t>
            </w:r>
          </w:p>
          <w:p w14:paraId="135C8E09">
            <w:pPr>
              <w:rPr>
                <w:rFonts w:eastAsia="仿宋"/>
                <w:kern w:val="0"/>
                <w:szCs w:val="21"/>
              </w:rPr>
            </w:pPr>
            <w:r>
              <w:rPr>
                <w:rFonts w:hint="eastAsia" w:eastAsia="仿宋"/>
                <w:kern w:val="0"/>
                <w:szCs w:val="21"/>
              </w:rPr>
              <w:t>（</w:t>
            </w:r>
            <w:r>
              <w:rPr>
                <w:rFonts w:eastAsia="仿宋"/>
                <w:kern w:val="0"/>
                <w:szCs w:val="21"/>
              </w:rPr>
              <w:t>99</w:t>
            </w:r>
            <w:r>
              <w:rPr>
                <w:rFonts w:hint="eastAsia" w:eastAsia="仿宋"/>
                <w:kern w:val="0"/>
                <w:szCs w:val="21"/>
              </w:rPr>
              <w:t>）</w:t>
            </w:r>
            <w:r>
              <w:rPr>
                <w:rFonts w:eastAsia="仿宋"/>
                <w:kern w:val="0"/>
                <w:szCs w:val="21"/>
              </w:rPr>
              <w:t>大功率仪器（包括空调等）使用专用插座（不可使用接线板）</w:t>
            </w:r>
            <w:r>
              <w:rPr>
                <w:rFonts w:hint="eastAsia" w:eastAsia="仿宋"/>
                <w:kern w:val="0"/>
                <w:szCs w:val="21"/>
              </w:rPr>
              <w:t>；</w:t>
            </w:r>
          </w:p>
          <w:p w14:paraId="074C07F1">
            <w:pPr>
              <w:rPr>
                <w:rFonts w:eastAsia="仿宋"/>
                <w:kern w:val="0"/>
                <w:szCs w:val="21"/>
              </w:rPr>
            </w:pPr>
            <w:r>
              <w:rPr>
                <w:rFonts w:hint="eastAsia" w:eastAsia="仿宋"/>
                <w:kern w:val="0"/>
                <w:szCs w:val="21"/>
              </w:rPr>
              <w:t>（</w:t>
            </w:r>
            <w:r>
              <w:rPr>
                <w:rFonts w:eastAsia="仿宋"/>
                <w:kern w:val="0"/>
                <w:szCs w:val="21"/>
              </w:rPr>
              <w:t>100</w:t>
            </w:r>
            <w:r>
              <w:rPr>
                <w:rFonts w:hint="eastAsia" w:eastAsia="仿宋"/>
                <w:kern w:val="0"/>
                <w:szCs w:val="21"/>
              </w:rPr>
              <w:t>）</w:t>
            </w:r>
            <w:r>
              <w:rPr>
                <w:rFonts w:eastAsia="仿宋"/>
                <w:kern w:val="0"/>
                <w:szCs w:val="21"/>
              </w:rPr>
              <w:t>电器长期不用时，应切断电源；</w:t>
            </w:r>
          </w:p>
          <w:p w14:paraId="06535E7C">
            <w:pPr>
              <w:rPr>
                <w:rFonts w:eastAsia="仿宋"/>
                <w:bCs/>
                <w:kern w:val="0"/>
                <w:szCs w:val="21"/>
              </w:rPr>
            </w:pPr>
            <w:r>
              <w:rPr>
                <w:rFonts w:hint="eastAsia" w:eastAsia="仿宋"/>
                <w:kern w:val="0"/>
                <w:szCs w:val="21"/>
              </w:rPr>
              <w:t>（</w:t>
            </w:r>
            <w:r>
              <w:rPr>
                <w:rFonts w:eastAsia="仿宋"/>
                <w:kern w:val="0"/>
                <w:szCs w:val="21"/>
              </w:rPr>
              <w:t>101</w:t>
            </w:r>
            <w:r>
              <w:rPr>
                <w:rFonts w:hint="eastAsia" w:eastAsia="仿宋"/>
                <w:kern w:val="0"/>
                <w:szCs w:val="21"/>
              </w:rPr>
              <w:t>）配电箱前不应有物品遮挡并便于操作，周围不应放置烘箱、电炉、易燃易爆气瓶、废液桶等；</w:t>
            </w:r>
            <w:r>
              <w:rPr>
                <w:rFonts w:eastAsia="仿宋"/>
                <w:kern w:val="0"/>
                <w:szCs w:val="21"/>
              </w:rPr>
              <w:t>配电箱的金属箱体应与箱内保护零线或保护地线可靠连接</w:t>
            </w:r>
          </w:p>
        </w:tc>
        <w:tc>
          <w:tcPr>
            <w:tcW w:w="2543" w:type="dxa"/>
            <w:tcMar>
              <w:left w:w="45" w:type="dxa"/>
              <w:right w:w="45" w:type="dxa"/>
            </w:tcMar>
            <w:vAlign w:val="center"/>
          </w:tcPr>
          <w:p w14:paraId="0D389475">
            <w:pPr>
              <w:widowControl/>
              <w:spacing w:line="300" w:lineRule="exact"/>
              <w:rPr>
                <w:rFonts w:ascii="仿宋" w:hAnsi="仿宋" w:eastAsia="仿宋"/>
                <w:bCs/>
                <w:kern w:val="0"/>
                <w:szCs w:val="21"/>
              </w:rPr>
            </w:pPr>
          </w:p>
        </w:tc>
      </w:tr>
      <w:tr w14:paraId="04B4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46DE8736">
            <w:pPr>
              <w:widowControl/>
              <w:spacing w:line="300" w:lineRule="exact"/>
              <w:rPr>
                <w:rFonts w:eastAsia="仿宋"/>
                <w:kern w:val="0"/>
                <w:szCs w:val="21"/>
              </w:rPr>
            </w:pPr>
            <w:r>
              <w:rPr>
                <w:rFonts w:eastAsia="仿宋"/>
                <w:kern w:val="0"/>
                <w:szCs w:val="21"/>
              </w:rPr>
              <w:t>7.1.2</w:t>
            </w:r>
          </w:p>
        </w:tc>
        <w:tc>
          <w:tcPr>
            <w:tcW w:w="3820" w:type="dxa"/>
            <w:tcMar>
              <w:left w:w="45" w:type="dxa"/>
              <w:right w:w="45" w:type="dxa"/>
            </w:tcMar>
            <w:vAlign w:val="center"/>
          </w:tcPr>
          <w:p w14:paraId="27BF9A1E">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14:paraId="05459373">
            <w:pPr>
              <w:widowControl/>
              <w:spacing w:line="300" w:lineRule="exact"/>
              <w:rPr>
                <w:rFonts w:eastAsia="仿宋"/>
                <w:kern w:val="0"/>
                <w:szCs w:val="21"/>
              </w:rPr>
            </w:pPr>
            <w:r>
              <w:rPr>
                <w:rFonts w:hint="eastAsia" w:eastAsia="仿宋"/>
                <w:kern w:val="0"/>
                <w:szCs w:val="21"/>
              </w:rPr>
              <w:t>（1</w:t>
            </w:r>
            <w:r>
              <w:rPr>
                <w:rFonts w:eastAsia="仿宋"/>
                <w:kern w:val="0"/>
                <w:szCs w:val="21"/>
              </w:rPr>
              <w:t>02</w:t>
            </w:r>
            <w:r>
              <w:rPr>
                <w:rFonts w:hint="eastAsia" w:eastAsia="仿宋"/>
                <w:kern w:val="0"/>
                <w:szCs w:val="21"/>
              </w:rPr>
              <w:t>）</w:t>
            </w:r>
            <w:r>
              <w:rPr>
                <w:rFonts w:eastAsia="仿宋"/>
                <w:kern w:val="0"/>
                <w:szCs w:val="21"/>
              </w:rPr>
              <w:t>水槽、地漏及下水道畅通，水龙头、上下水管无破损；</w:t>
            </w:r>
          </w:p>
          <w:p w14:paraId="74FA3521">
            <w:pPr>
              <w:widowControl/>
              <w:spacing w:line="300" w:lineRule="exact"/>
              <w:rPr>
                <w:rFonts w:eastAsia="仿宋"/>
                <w:kern w:val="0"/>
                <w:szCs w:val="21"/>
              </w:rPr>
            </w:pPr>
            <w:r>
              <w:rPr>
                <w:rFonts w:hint="eastAsia" w:eastAsia="仿宋"/>
                <w:kern w:val="0"/>
                <w:szCs w:val="21"/>
              </w:rPr>
              <w:t>（1</w:t>
            </w:r>
            <w:r>
              <w:rPr>
                <w:rFonts w:eastAsia="仿宋"/>
                <w:kern w:val="0"/>
                <w:szCs w:val="21"/>
              </w:rPr>
              <w:t>03</w:t>
            </w:r>
            <w:r>
              <w:rPr>
                <w:rFonts w:hint="eastAsia" w:eastAsia="仿宋"/>
                <w:kern w:val="0"/>
                <w:szCs w:val="21"/>
              </w:rPr>
              <w:t>）</w:t>
            </w:r>
            <w:r>
              <w:rPr>
                <w:rFonts w:eastAsia="仿宋"/>
                <w:kern w:val="0"/>
                <w:szCs w:val="21"/>
              </w:rPr>
              <w:t>各类连接管无老化破损（特别是冷却冷凝系统的橡胶管接口处）；</w:t>
            </w:r>
          </w:p>
          <w:p w14:paraId="5A36FEF2">
            <w:pPr>
              <w:widowControl/>
              <w:spacing w:line="300" w:lineRule="exact"/>
              <w:rPr>
                <w:rFonts w:eastAsia="仿宋"/>
                <w:bCs/>
                <w:kern w:val="0"/>
                <w:szCs w:val="21"/>
              </w:rPr>
            </w:pPr>
            <w:r>
              <w:rPr>
                <w:rFonts w:hint="eastAsia" w:eastAsia="仿宋"/>
                <w:kern w:val="0"/>
                <w:szCs w:val="21"/>
              </w:rPr>
              <w:t>（1</w:t>
            </w:r>
            <w:r>
              <w:rPr>
                <w:rFonts w:eastAsia="仿宋"/>
                <w:kern w:val="0"/>
                <w:szCs w:val="21"/>
              </w:rPr>
              <w:t>04</w:t>
            </w:r>
            <w:r>
              <w:rPr>
                <w:rFonts w:hint="eastAsia" w:eastAsia="仿宋"/>
                <w:kern w:val="0"/>
                <w:szCs w:val="21"/>
              </w:rPr>
              <w:t>）</w:t>
            </w:r>
            <w:r>
              <w:rPr>
                <w:rFonts w:eastAsia="仿宋"/>
                <w:kern w:val="0"/>
                <w:szCs w:val="21"/>
              </w:rPr>
              <w:t>各楼层及实验室的各级水管总阀需有明显的标识</w:t>
            </w:r>
          </w:p>
        </w:tc>
        <w:tc>
          <w:tcPr>
            <w:tcW w:w="2543" w:type="dxa"/>
            <w:tcMar>
              <w:left w:w="45" w:type="dxa"/>
              <w:right w:w="45" w:type="dxa"/>
            </w:tcMar>
            <w:vAlign w:val="center"/>
          </w:tcPr>
          <w:p w14:paraId="44246066">
            <w:pPr>
              <w:widowControl/>
              <w:spacing w:line="300" w:lineRule="exact"/>
              <w:rPr>
                <w:rFonts w:eastAsia="仿宋"/>
                <w:bCs/>
                <w:kern w:val="0"/>
                <w:szCs w:val="21"/>
              </w:rPr>
            </w:pPr>
          </w:p>
        </w:tc>
      </w:tr>
      <w:tr w14:paraId="148B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65CE7F7A">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14:paraId="11F12AE0">
            <w:pPr>
              <w:widowControl/>
              <w:spacing w:line="300" w:lineRule="exact"/>
              <w:rPr>
                <w:rFonts w:eastAsia="仿宋"/>
                <w:b/>
                <w:kern w:val="0"/>
                <w:szCs w:val="21"/>
              </w:rPr>
            </w:pPr>
            <w:r>
              <w:rPr>
                <w:rFonts w:eastAsia="仿宋"/>
                <w:b/>
                <w:kern w:val="0"/>
                <w:szCs w:val="21"/>
              </w:rPr>
              <w:t>个人防护</w:t>
            </w:r>
          </w:p>
        </w:tc>
      </w:tr>
      <w:tr w14:paraId="3F9E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683A5770">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14:paraId="2B4F20A1">
            <w:pPr>
              <w:widowControl/>
              <w:spacing w:line="300" w:lineRule="exact"/>
              <w:rPr>
                <w:rFonts w:eastAsia="仿宋"/>
                <w:kern w:val="0"/>
                <w:szCs w:val="21"/>
              </w:rPr>
            </w:pPr>
            <w:r>
              <w:rPr>
                <w:rFonts w:eastAsia="仿宋"/>
                <w:kern w:val="0"/>
                <w:szCs w:val="21"/>
              </w:rPr>
              <w:t>实验人员需配备合适的个人防护用品</w:t>
            </w:r>
          </w:p>
        </w:tc>
        <w:tc>
          <w:tcPr>
            <w:tcW w:w="7660" w:type="dxa"/>
            <w:tcMar>
              <w:left w:w="45" w:type="dxa"/>
              <w:right w:w="45" w:type="dxa"/>
            </w:tcMar>
            <w:vAlign w:val="center"/>
          </w:tcPr>
          <w:p w14:paraId="220A88B8">
            <w:pPr>
              <w:widowControl/>
              <w:spacing w:line="300" w:lineRule="exact"/>
              <w:rPr>
                <w:rFonts w:eastAsia="仿宋"/>
                <w:kern w:val="0"/>
                <w:szCs w:val="21"/>
              </w:rPr>
            </w:pPr>
            <w:r>
              <w:rPr>
                <w:rFonts w:hint="eastAsia" w:eastAsia="仿宋"/>
                <w:kern w:val="0"/>
                <w:szCs w:val="21"/>
              </w:rPr>
              <w:t>（1</w:t>
            </w:r>
            <w:r>
              <w:rPr>
                <w:rFonts w:eastAsia="仿宋"/>
                <w:kern w:val="0"/>
                <w:szCs w:val="21"/>
              </w:rPr>
              <w:t>05</w:t>
            </w:r>
            <w:r>
              <w:rPr>
                <w:rFonts w:hint="eastAsia" w:eastAsia="仿宋"/>
                <w:kern w:val="0"/>
                <w:szCs w:val="21"/>
              </w:rPr>
              <w:t>）</w:t>
            </w:r>
            <w:r>
              <w:rPr>
                <w:rFonts w:eastAsia="仿宋"/>
                <w:kern w:val="0"/>
                <w:szCs w:val="21"/>
              </w:rPr>
              <w:t>进入实验室人员需穿着质地合适的实验服或防护服；</w:t>
            </w:r>
          </w:p>
          <w:p w14:paraId="75A88CC8">
            <w:pPr>
              <w:widowControl/>
              <w:spacing w:line="300" w:lineRule="exact"/>
              <w:rPr>
                <w:rFonts w:eastAsia="仿宋"/>
                <w:kern w:val="0"/>
                <w:szCs w:val="21"/>
              </w:rPr>
            </w:pPr>
            <w:r>
              <w:rPr>
                <w:rFonts w:hint="eastAsia" w:eastAsia="仿宋"/>
                <w:kern w:val="0"/>
                <w:szCs w:val="21"/>
              </w:rPr>
              <w:t>（1</w:t>
            </w:r>
            <w:r>
              <w:rPr>
                <w:rFonts w:eastAsia="仿宋"/>
                <w:kern w:val="0"/>
                <w:szCs w:val="21"/>
              </w:rPr>
              <w:t>06</w:t>
            </w:r>
            <w:r>
              <w:rPr>
                <w:rFonts w:hint="eastAsia" w:eastAsia="仿宋"/>
                <w:kern w:val="0"/>
                <w:szCs w:val="21"/>
              </w:rPr>
              <w:t>）</w:t>
            </w:r>
            <w:r>
              <w:rPr>
                <w:rFonts w:eastAsia="仿宋"/>
                <w:kern w:val="0"/>
                <w:szCs w:val="21"/>
              </w:rPr>
              <w:t>按需要佩戴防护眼镜、防护手套、安全帽、防护帽、呼吸器或面罩（呼吸器或面罩在有效期内，不用时须密封放置）等；</w:t>
            </w:r>
          </w:p>
          <w:p w14:paraId="658BF50F">
            <w:pPr>
              <w:widowControl/>
              <w:spacing w:line="300" w:lineRule="exact"/>
              <w:rPr>
                <w:rFonts w:eastAsia="仿宋"/>
                <w:kern w:val="0"/>
                <w:szCs w:val="21"/>
              </w:rPr>
            </w:pPr>
            <w:r>
              <w:rPr>
                <w:rFonts w:hint="eastAsia" w:eastAsia="仿宋"/>
                <w:kern w:val="0"/>
                <w:szCs w:val="21"/>
              </w:rPr>
              <w:t>（1</w:t>
            </w:r>
            <w:r>
              <w:rPr>
                <w:rFonts w:eastAsia="仿宋"/>
                <w:kern w:val="0"/>
                <w:szCs w:val="21"/>
              </w:rPr>
              <w:t>07</w:t>
            </w:r>
            <w:r>
              <w:rPr>
                <w:rFonts w:hint="eastAsia" w:eastAsia="仿宋"/>
                <w:kern w:val="0"/>
                <w:szCs w:val="21"/>
              </w:rPr>
              <w:t>）</w:t>
            </w:r>
            <w:r>
              <w:rPr>
                <w:rFonts w:eastAsia="仿宋"/>
                <w:kern w:val="0"/>
                <w:szCs w:val="21"/>
              </w:rPr>
              <w:t>进行化学、生物安全和高温实验时，不得佩戴隐形眼镜；</w:t>
            </w:r>
          </w:p>
          <w:p w14:paraId="0C2B1A49">
            <w:pPr>
              <w:widowControl/>
              <w:spacing w:line="300" w:lineRule="exact"/>
              <w:rPr>
                <w:rFonts w:eastAsia="仿宋"/>
                <w:kern w:val="0"/>
                <w:szCs w:val="21"/>
              </w:rPr>
            </w:pPr>
            <w:r>
              <w:rPr>
                <w:rFonts w:hint="eastAsia" w:eastAsia="仿宋"/>
                <w:kern w:val="0"/>
                <w:szCs w:val="21"/>
              </w:rPr>
              <w:t>（1</w:t>
            </w:r>
            <w:r>
              <w:rPr>
                <w:rFonts w:eastAsia="仿宋"/>
                <w:kern w:val="0"/>
                <w:szCs w:val="21"/>
              </w:rPr>
              <w:t>08</w:t>
            </w:r>
            <w:r>
              <w:rPr>
                <w:rFonts w:hint="eastAsia" w:eastAsia="仿宋"/>
                <w:kern w:val="0"/>
                <w:szCs w:val="21"/>
              </w:rPr>
              <w:t>）</w:t>
            </w:r>
            <w:r>
              <w:rPr>
                <w:rFonts w:eastAsia="仿宋"/>
                <w:kern w:val="0"/>
                <w:szCs w:val="21"/>
              </w:rPr>
              <w:t>操作机床等旋转设备时，不</w:t>
            </w:r>
            <w:r>
              <w:rPr>
                <w:rFonts w:hint="eastAsia" w:eastAsia="仿宋"/>
                <w:kern w:val="0"/>
                <w:szCs w:val="21"/>
              </w:rPr>
              <w:t>得</w:t>
            </w:r>
            <w:r>
              <w:rPr>
                <w:rFonts w:eastAsia="仿宋"/>
                <w:kern w:val="0"/>
                <w:szCs w:val="21"/>
              </w:rPr>
              <w:t>穿戴长围巾、丝巾、领带等</w:t>
            </w:r>
            <w:r>
              <w:rPr>
                <w:rFonts w:hint="eastAsia" w:eastAsia="仿宋"/>
                <w:kern w:val="0"/>
                <w:szCs w:val="21"/>
              </w:rPr>
              <w:t>，长发需盘在工作帽内</w:t>
            </w:r>
            <w:r>
              <w:rPr>
                <w:rFonts w:eastAsia="仿宋"/>
                <w:kern w:val="0"/>
                <w:szCs w:val="21"/>
              </w:rPr>
              <w:t>；</w:t>
            </w:r>
          </w:p>
          <w:p w14:paraId="7C57AB78">
            <w:pPr>
              <w:widowControl/>
              <w:spacing w:line="300" w:lineRule="exact"/>
              <w:rPr>
                <w:rFonts w:eastAsia="仿宋"/>
                <w:bCs/>
                <w:kern w:val="0"/>
                <w:szCs w:val="21"/>
              </w:rPr>
            </w:pPr>
            <w:r>
              <w:rPr>
                <w:rFonts w:hint="eastAsia" w:eastAsia="仿宋"/>
                <w:kern w:val="0"/>
                <w:szCs w:val="21"/>
              </w:rPr>
              <w:t>（1</w:t>
            </w:r>
            <w:r>
              <w:rPr>
                <w:rFonts w:eastAsia="仿宋"/>
                <w:kern w:val="0"/>
                <w:szCs w:val="21"/>
              </w:rPr>
              <w:t>09</w:t>
            </w:r>
            <w:r>
              <w:rPr>
                <w:rFonts w:hint="eastAsia" w:eastAsia="仿宋"/>
                <w:kern w:val="0"/>
                <w:szCs w:val="21"/>
              </w:rPr>
              <w:t>）</w:t>
            </w:r>
            <w:r>
              <w:rPr>
                <w:rFonts w:eastAsia="仿宋"/>
                <w:kern w:val="0"/>
                <w:szCs w:val="21"/>
              </w:rPr>
              <w:t>穿着化学、生物类实验服或戴实验手套，不得随意进入非实验区</w:t>
            </w:r>
          </w:p>
        </w:tc>
        <w:tc>
          <w:tcPr>
            <w:tcW w:w="2543" w:type="dxa"/>
            <w:tcMar>
              <w:left w:w="45" w:type="dxa"/>
              <w:right w:w="45" w:type="dxa"/>
            </w:tcMar>
            <w:vAlign w:val="center"/>
          </w:tcPr>
          <w:p w14:paraId="59B46C1A">
            <w:pPr>
              <w:widowControl/>
              <w:spacing w:line="300" w:lineRule="exact"/>
              <w:rPr>
                <w:rFonts w:eastAsia="仿宋"/>
                <w:bCs/>
                <w:kern w:val="0"/>
                <w:szCs w:val="21"/>
              </w:rPr>
            </w:pPr>
          </w:p>
        </w:tc>
      </w:tr>
      <w:tr w14:paraId="7294F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22081137">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14:paraId="23F12F1D">
            <w:pPr>
              <w:widowControl/>
              <w:spacing w:line="300" w:lineRule="exact"/>
              <w:rPr>
                <w:rFonts w:eastAsia="仿宋"/>
                <w:kern w:val="0"/>
                <w:szCs w:val="21"/>
              </w:rPr>
            </w:pPr>
            <w:r>
              <w:rPr>
                <w:rFonts w:eastAsia="仿宋"/>
                <w:kern w:val="0"/>
                <w:szCs w:val="21"/>
              </w:rPr>
              <w:t>个人防护用品分散存放，存放地点有明显标识</w:t>
            </w:r>
          </w:p>
        </w:tc>
        <w:tc>
          <w:tcPr>
            <w:tcW w:w="7660" w:type="dxa"/>
            <w:tcMar>
              <w:left w:w="45" w:type="dxa"/>
              <w:right w:w="45" w:type="dxa"/>
            </w:tcMar>
            <w:vAlign w:val="center"/>
          </w:tcPr>
          <w:p w14:paraId="5A9528C8">
            <w:pPr>
              <w:widowControl/>
              <w:spacing w:line="300" w:lineRule="exact"/>
              <w:rPr>
                <w:rFonts w:eastAsia="仿宋"/>
                <w:bCs/>
                <w:kern w:val="0"/>
                <w:szCs w:val="21"/>
              </w:rPr>
            </w:pPr>
            <w:r>
              <w:rPr>
                <w:rFonts w:hint="eastAsia" w:eastAsia="仿宋"/>
                <w:kern w:val="0"/>
                <w:szCs w:val="21"/>
              </w:rPr>
              <w:t>（1</w:t>
            </w:r>
            <w:r>
              <w:rPr>
                <w:rFonts w:eastAsia="仿宋"/>
                <w:kern w:val="0"/>
                <w:szCs w:val="21"/>
              </w:rPr>
              <w:t>10</w:t>
            </w:r>
            <w:r>
              <w:rPr>
                <w:rFonts w:hint="eastAsia" w:eastAsia="仿宋"/>
                <w:kern w:val="0"/>
                <w:szCs w:val="21"/>
              </w:rPr>
              <w:t>）</w:t>
            </w:r>
            <w:r>
              <w:rPr>
                <w:rFonts w:eastAsia="仿宋"/>
                <w:kern w:val="0"/>
                <w:szCs w:val="21"/>
              </w:rPr>
              <w:t>在紧急情况需使用的防化服等个人防护器具应分散存放在安全场所，以便于取用</w:t>
            </w:r>
          </w:p>
        </w:tc>
        <w:tc>
          <w:tcPr>
            <w:tcW w:w="2543" w:type="dxa"/>
            <w:tcMar>
              <w:left w:w="45" w:type="dxa"/>
              <w:right w:w="45" w:type="dxa"/>
            </w:tcMar>
            <w:vAlign w:val="center"/>
          </w:tcPr>
          <w:p w14:paraId="2D406EA4">
            <w:pPr>
              <w:widowControl/>
              <w:spacing w:line="300" w:lineRule="exact"/>
              <w:rPr>
                <w:rFonts w:eastAsia="仿宋"/>
                <w:bCs/>
                <w:kern w:val="0"/>
                <w:szCs w:val="21"/>
              </w:rPr>
            </w:pPr>
          </w:p>
        </w:tc>
      </w:tr>
      <w:tr w14:paraId="30451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6E7DE8BF">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14:paraId="2C4A201D">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14:paraId="18C9FAEE">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11</w:t>
            </w:r>
            <w:r>
              <w:rPr>
                <w:rFonts w:hint="eastAsia" w:eastAsia="仿宋"/>
                <w:bCs/>
                <w:kern w:val="0"/>
                <w:szCs w:val="21"/>
              </w:rPr>
              <w:t>）</w:t>
            </w:r>
            <w:r>
              <w:rPr>
                <w:rFonts w:eastAsia="仿宋"/>
                <w:bCs/>
                <w:kern w:val="0"/>
                <w:szCs w:val="21"/>
              </w:rPr>
              <w:t>检查培训及维护记录</w:t>
            </w:r>
          </w:p>
        </w:tc>
        <w:tc>
          <w:tcPr>
            <w:tcW w:w="2543" w:type="dxa"/>
            <w:tcMar>
              <w:left w:w="45" w:type="dxa"/>
              <w:right w:w="45" w:type="dxa"/>
            </w:tcMar>
            <w:vAlign w:val="center"/>
          </w:tcPr>
          <w:p w14:paraId="39631D9A">
            <w:pPr>
              <w:widowControl/>
              <w:spacing w:line="300" w:lineRule="exact"/>
              <w:rPr>
                <w:rFonts w:eastAsia="仿宋"/>
                <w:bCs/>
                <w:kern w:val="0"/>
                <w:szCs w:val="21"/>
              </w:rPr>
            </w:pPr>
          </w:p>
        </w:tc>
      </w:tr>
      <w:tr w14:paraId="5802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7D80DFC2">
            <w:pPr>
              <w:widowControl/>
              <w:spacing w:line="300" w:lineRule="exact"/>
              <w:rPr>
                <w:rFonts w:eastAsia="仿宋"/>
                <w:kern w:val="0"/>
                <w:szCs w:val="21"/>
              </w:rPr>
            </w:pPr>
            <w:r>
              <w:rPr>
                <w:rFonts w:eastAsia="仿宋"/>
                <w:b/>
                <w:bCs/>
                <w:kern w:val="0"/>
                <w:szCs w:val="21"/>
              </w:rPr>
              <w:t>7.3</w:t>
            </w:r>
          </w:p>
        </w:tc>
        <w:tc>
          <w:tcPr>
            <w:tcW w:w="14023" w:type="dxa"/>
            <w:gridSpan w:val="3"/>
            <w:tcMar>
              <w:left w:w="45" w:type="dxa"/>
              <w:right w:w="45" w:type="dxa"/>
            </w:tcMar>
            <w:vAlign w:val="center"/>
          </w:tcPr>
          <w:p w14:paraId="2AD9DCA0">
            <w:pPr>
              <w:widowControl/>
              <w:spacing w:line="300" w:lineRule="exact"/>
              <w:rPr>
                <w:rFonts w:eastAsia="仿宋"/>
                <w:b/>
                <w:kern w:val="0"/>
                <w:szCs w:val="21"/>
              </w:rPr>
            </w:pPr>
            <w:r>
              <w:rPr>
                <w:rFonts w:hint="eastAsia" w:eastAsia="仿宋"/>
                <w:b/>
                <w:kern w:val="0"/>
                <w:szCs w:val="21"/>
              </w:rPr>
              <w:t>其他</w:t>
            </w:r>
          </w:p>
        </w:tc>
      </w:tr>
      <w:tr w14:paraId="4BB5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304D98F9">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14:paraId="6041D1B2">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14:paraId="6C1312AA">
            <w:pPr>
              <w:widowControl/>
              <w:spacing w:line="300" w:lineRule="exact"/>
              <w:rPr>
                <w:rFonts w:eastAsia="仿宋"/>
                <w:bCs/>
                <w:kern w:val="0"/>
                <w:szCs w:val="21"/>
              </w:rPr>
            </w:pPr>
            <w:r>
              <w:rPr>
                <w:rFonts w:hint="eastAsia" w:eastAsia="仿宋"/>
                <w:kern w:val="0"/>
                <w:szCs w:val="21"/>
              </w:rPr>
              <w:t>（1</w:t>
            </w:r>
            <w:r>
              <w:rPr>
                <w:rFonts w:eastAsia="仿宋"/>
                <w:kern w:val="0"/>
                <w:szCs w:val="21"/>
              </w:rPr>
              <w:t>12</w:t>
            </w:r>
            <w:r>
              <w:rPr>
                <w:rFonts w:hint="eastAsia" w:eastAsia="仿宋"/>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14:paraId="7EC40476">
            <w:pPr>
              <w:widowControl/>
              <w:spacing w:line="300" w:lineRule="exact"/>
              <w:rPr>
                <w:rFonts w:eastAsia="仿宋"/>
                <w:bCs/>
                <w:kern w:val="0"/>
                <w:szCs w:val="21"/>
              </w:rPr>
            </w:pPr>
          </w:p>
        </w:tc>
      </w:tr>
      <w:tr w14:paraId="19BC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66686D6C">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14:paraId="335B4DC0">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14:paraId="0B8163EA">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113</w:t>
            </w:r>
            <w:r>
              <w:rPr>
                <w:rFonts w:hint="eastAsia" w:eastAsia="仿宋"/>
                <w:bCs/>
                <w:kern w:val="0"/>
                <w:szCs w:val="21"/>
              </w:rPr>
              <w:t>）</w:t>
            </w:r>
            <w:r>
              <w:rPr>
                <w:rFonts w:eastAsia="仿宋"/>
                <w:bCs/>
                <w:kern w:val="0"/>
                <w:szCs w:val="21"/>
              </w:rPr>
              <w:t>查看实验台面和实验记录</w:t>
            </w:r>
          </w:p>
        </w:tc>
        <w:tc>
          <w:tcPr>
            <w:tcW w:w="2543" w:type="dxa"/>
            <w:tcMar>
              <w:left w:w="45" w:type="dxa"/>
              <w:right w:w="45" w:type="dxa"/>
            </w:tcMar>
            <w:vAlign w:val="center"/>
          </w:tcPr>
          <w:p w14:paraId="320A11A1">
            <w:pPr>
              <w:widowControl/>
              <w:spacing w:line="300" w:lineRule="exact"/>
              <w:rPr>
                <w:rFonts w:eastAsia="仿宋"/>
                <w:bCs/>
                <w:kern w:val="0"/>
                <w:szCs w:val="21"/>
              </w:rPr>
            </w:pPr>
          </w:p>
        </w:tc>
      </w:tr>
      <w:tr w14:paraId="2933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41507C0E">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14:paraId="7C0A3CFC">
            <w:pPr>
              <w:widowControl/>
              <w:spacing w:line="300" w:lineRule="exact"/>
              <w:rPr>
                <w:rFonts w:eastAsia="仿宋"/>
                <w:b/>
                <w:kern w:val="0"/>
                <w:szCs w:val="21"/>
              </w:rPr>
            </w:pPr>
            <w:r>
              <w:rPr>
                <w:rFonts w:eastAsia="仿宋"/>
                <w:b/>
                <w:kern w:val="0"/>
                <w:szCs w:val="21"/>
              </w:rPr>
              <w:t>化学安全</w:t>
            </w:r>
          </w:p>
        </w:tc>
      </w:tr>
      <w:tr w14:paraId="474A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1C2D2DF7">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14:paraId="54A43ED4">
            <w:pPr>
              <w:widowControl/>
              <w:spacing w:line="300" w:lineRule="exact"/>
              <w:rPr>
                <w:rFonts w:eastAsia="仿宋"/>
                <w:b/>
                <w:bCs/>
                <w:kern w:val="0"/>
                <w:szCs w:val="21"/>
              </w:rPr>
            </w:pPr>
            <w:r>
              <w:rPr>
                <w:rFonts w:eastAsia="仿宋"/>
                <w:b/>
                <w:bCs/>
                <w:kern w:val="0"/>
                <w:szCs w:val="21"/>
              </w:rPr>
              <w:t>危险化学品购置</w:t>
            </w:r>
          </w:p>
        </w:tc>
      </w:tr>
      <w:tr w14:paraId="68DF3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7BF3270E">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14:paraId="1AA9566E">
            <w:pPr>
              <w:spacing w:line="300" w:lineRule="exact"/>
              <w:rPr>
                <w:rFonts w:eastAsia="仿宋"/>
                <w:kern w:val="0"/>
                <w:szCs w:val="21"/>
              </w:rPr>
            </w:pPr>
            <w:r>
              <w:rPr>
                <w:rFonts w:eastAsia="仿宋"/>
                <w:kern w:val="0"/>
                <w:szCs w:val="21"/>
              </w:rPr>
              <w:t>危险化学品采购需要符合要求</w:t>
            </w:r>
          </w:p>
        </w:tc>
        <w:tc>
          <w:tcPr>
            <w:tcW w:w="7660" w:type="dxa"/>
            <w:tcMar>
              <w:left w:w="45" w:type="dxa"/>
              <w:right w:w="45" w:type="dxa"/>
            </w:tcMar>
            <w:vAlign w:val="center"/>
          </w:tcPr>
          <w:p w14:paraId="05A6F22B">
            <w:pPr>
              <w:spacing w:line="300" w:lineRule="exact"/>
              <w:rPr>
                <w:rFonts w:eastAsia="仿宋"/>
                <w:kern w:val="0"/>
                <w:szCs w:val="21"/>
              </w:rPr>
            </w:pPr>
            <w:r>
              <w:rPr>
                <w:rFonts w:hint="eastAsia" w:eastAsia="仿宋"/>
                <w:kern w:val="0"/>
                <w:szCs w:val="21"/>
              </w:rPr>
              <w:t>（</w:t>
            </w:r>
            <w:r>
              <w:rPr>
                <w:rFonts w:eastAsia="仿宋"/>
                <w:kern w:val="0"/>
                <w:szCs w:val="21"/>
              </w:rPr>
              <w:t>114</w:t>
            </w:r>
            <w:r>
              <w:rPr>
                <w:rFonts w:hint="eastAsia" w:eastAsia="仿宋"/>
                <w:kern w:val="0"/>
                <w:szCs w:val="21"/>
              </w:rPr>
              <w:t>）</w:t>
            </w:r>
            <w:r>
              <w:rPr>
                <w:rFonts w:eastAsia="仿宋"/>
                <w:kern w:val="0"/>
                <w:szCs w:val="21"/>
              </w:rPr>
              <w:t>危险化学品</w:t>
            </w:r>
            <w:r>
              <w:rPr>
                <w:rFonts w:hint="eastAsia" w:eastAsia="仿宋"/>
                <w:kern w:val="0"/>
                <w:szCs w:val="21"/>
              </w:rPr>
              <w:t>须</w:t>
            </w:r>
            <w:r>
              <w:rPr>
                <w:rFonts w:eastAsia="仿宋"/>
                <w:kern w:val="0"/>
                <w:szCs w:val="21"/>
              </w:rPr>
              <w:t>向具有生产经营许可资质的单位进行购买，查看相关供应商的经营许可资质证书复印件</w:t>
            </w:r>
          </w:p>
        </w:tc>
        <w:tc>
          <w:tcPr>
            <w:tcW w:w="2543" w:type="dxa"/>
            <w:tcMar>
              <w:left w:w="45" w:type="dxa"/>
              <w:right w:w="45" w:type="dxa"/>
            </w:tcMar>
            <w:vAlign w:val="center"/>
          </w:tcPr>
          <w:p w14:paraId="1D1247B1">
            <w:pPr>
              <w:spacing w:line="360" w:lineRule="auto"/>
              <w:rPr>
                <w:rFonts w:eastAsia="仿宋"/>
                <w:szCs w:val="21"/>
              </w:rPr>
            </w:pPr>
          </w:p>
        </w:tc>
      </w:tr>
      <w:tr w14:paraId="67C7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461B005E">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14:paraId="5C32671D">
            <w:pPr>
              <w:spacing w:line="300" w:lineRule="exact"/>
              <w:rPr>
                <w:rFonts w:eastAsia="仿宋"/>
                <w:kern w:val="0"/>
                <w:szCs w:val="21"/>
              </w:rPr>
            </w:pPr>
            <w:r>
              <w:rPr>
                <w:rFonts w:eastAsia="仿宋"/>
                <w:kern w:val="0"/>
                <w:szCs w:val="21"/>
              </w:rPr>
              <w:t>剧毒品、易制毒品、易制爆品、爆炸品的购买程序合规</w:t>
            </w:r>
          </w:p>
        </w:tc>
        <w:tc>
          <w:tcPr>
            <w:tcW w:w="7660" w:type="dxa"/>
            <w:tcMar>
              <w:left w:w="45" w:type="dxa"/>
              <w:right w:w="45" w:type="dxa"/>
            </w:tcMar>
            <w:vAlign w:val="center"/>
          </w:tcPr>
          <w:p w14:paraId="58BD76AB">
            <w:pPr>
              <w:spacing w:line="300" w:lineRule="exact"/>
              <w:rPr>
                <w:rFonts w:eastAsia="仿宋"/>
                <w:kern w:val="0"/>
                <w:szCs w:val="21"/>
              </w:rPr>
            </w:pPr>
            <w:r>
              <w:rPr>
                <w:rFonts w:hint="eastAsia" w:eastAsia="仿宋"/>
                <w:kern w:val="0"/>
                <w:szCs w:val="21"/>
              </w:rPr>
              <w:t>（</w:t>
            </w:r>
            <w:r>
              <w:rPr>
                <w:rFonts w:eastAsia="仿宋"/>
                <w:kern w:val="0"/>
                <w:szCs w:val="21"/>
              </w:rPr>
              <w:t>115</w:t>
            </w:r>
            <w:r>
              <w:rPr>
                <w:rFonts w:hint="eastAsia" w:eastAsia="仿宋"/>
                <w:kern w:val="0"/>
                <w:szCs w:val="21"/>
              </w:rPr>
              <w:t>）</w:t>
            </w:r>
            <w:r>
              <w:rPr>
                <w:rFonts w:eastAsia="仿宋"/>
                <w:kern w:val="0"/>
                <w:szCs w:val="21"/>
              </w:rPr>
              <w:t>购买前须经学校审批，报公安部门批准或备案后，向具有经营许可资质的单位购买</w:t>
            </w:r>
            <w:r>
              <w:rPr>
                <w:rFonts w:hint="eastAsia" w:eastAsia="仿宋"/>
                <w:kern w:val="0"/>
                <w:szCs w:val="21"/>
              </w:rPr>
              <w:t>，并保留报批及审批记录；</w:t>
            </w:r>
          </w:p>
          <w:p w14:paraId="1634C7EB">
            <w:pPr>
              <w:spacing w:line="300" w:lineRule="exact"/>
              <w:rPr>
                <w:rFonts w:eastAsia="仿宋"/>
                <w:kern w:val="0"/>
                <w:szCs w:val="21"/>
              </w:rPr>
            </w:pPr>
            <w:r>
              <w:rPr>
                <w:rFonts w:hint="eastAsia" w:eastAsia="仿宋"/>
                <w:kern w:val="0"/>
                <w:szCs w:val="21"/>
              </w:rPr>
              <w:t>（1</w:t>
            </w:r>
            <w:r>
              <w:rPr>
                <w:rFonts w:eastAsia="仿宋"/>
                <w:kern w:val="0"/>
                <w:szCs w:val="21"/>
              </w:rPr>
              <w:t>16</w:t>
            </w:r>
            <w:r>
              <w:rPr>
                <w:rFonts w:hint="eastAsia" w:eastAsia="仿宋"/>
                <w:kern w:val="0"/>
                <w:szCs w:val="21"/>
              </w:rPr>
              <w:t>）建立购买、验收、使用等台账</w:t>
            </w:r>
            <w:r>
              <w:rPr>
                <w:rFonts w:eastAsia="仿宋"/>
                <w:kern w:val="0"/>
                <w:szCs w:val="21"/>
              </w:rPr>
              <w:t>资料；</w:t>
            </w:r>
          </w:p>
          <w:p w14:paraId="5146CB5F">
            <w:pPr>
              <w:spacing w:line="300" w:lineRule="exact"/>
              <w:rPr>
                <w:rFonts w:eastAsia="仿宋"/>
                <w:b/>
                <w:bCs/>
                <w:kern w:val="0"/>
                <w:szCs w:val="21"/>
              </w:rPr>
            </w:pPr>
            <w:r>
              <w:rPr>
                <w:rFonts w:hint="eastAsia" w:eastAsia="仿宋"/>
                <w:kern w:val="0"/>
                <w:szCs w:val="21"/>
              </w:rPr>
              <w:t>（</w:t>
            </w:r>
            <w:r>
              <w:rPr>
                <w:rFonts w:eastAsia="仿宋"/>
                <w:kern w:val="0"/>
                <w:szCs w:val="21"/>
              </w:rPr>
              <w:t>117</w:t>
            </w:r>
            <w:r>
              <w:rPr>
                <w:rFonts w:hint="eastAsia" w:eastAsia="仿宋"/>
                <w:kern w:val="0"/>
                <w:szCs w:val="21"/>
              </w:rPr>
              <w:t>）</w:t>
            </w:r>
            <w:r>
              <w:rPr>
                <w:rFonts w:eastAsia="仿宋"/>
                <w:kern w:val="0"/>
                <w:szCs w:val="21"/>
              </w:rPr>
              <w:t>不得私自从外单位获取</w:t>
            </w:r>
            <w:r>
              <w:rPr>
                <w:rFonts w:hint="eastAsia" w:eastAsia="仿宋"/>
                <w:kern w:val="0"/>
                <w:szCs w:val="21"/>
              </w:rPr>
              <w:t>管制化学品</w:t>
            </w:r>
          </w:p>
        </w:tc>
        <w:tc>
          <w:tcPr>
            <w:tcW w:w="2543" w:type="dxa"/>
            <w:tcMar>
              <w:left w:w="45" w:type="dxa"/>
              <w:right w:w="45" w:type="dxa"/>
            </w:tcMar>
            <w:vAlign w:val="center"/>
          </w:tcPr>
          <w:p w14:paraId="4EA06275">
            <w:pPr>
              <w:widowControl/>
              <w:spacing w:line="300" w:lineRule="exact"/>
              <w:rPr>
                <w:rFonts w:eastAsia="仿宋"/>
                <w:bCs/>
                <w:kern w:val="0"/>
                <w:szCs w:val="21"/>
              </w:rPr>
            </w:pPr>
          </w:p>
        </w:tc>
      </w:tr>
      <w:tr w14:paraId="3264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0EDD6FD0">
            <w:pPr>
              <w:widowControl/>
              <w:spacing w:line="300" w:lineRule="exact"/>
              <w:rPr>
                <w:rFonts w:eastAsia="仿宋"/>
                <w:kern w:val="0"/>
                <w:szCs w:val="21"/>
              </w:rPr>
            </w:pPr>
            <w:r>
              <w:rPr>
                <w:rFonts w:eastAsia="仿宋"/>
                <w:kern w:val="0"/>
                <w:szCs w:val="21"/>
              </w:rPr>
              <w:t>8.1.3</w:t>
            </w:r>
          </w:p>
        </w:tc>
        <w:tc>
          <w:tcPr>
            <w:tcW w:w="3820" w:type="dxa"/>
            <w:tcMar>
              <w:left w:w="45" w:type="dxa"/>
              <w:right w:w="45" w:type="dxa"/>
            </w:tcMar>
            <w:vAlign w:val="center"/>
          </w:tcPr>
          <w:p w14:paraId="2C8977D4">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14:paraId="125DF1D9">
            <w:pPr>
              <w:spacing w:line="300" w:lineRule="exact"/>
              <w:rPr>
                <w:rFonts w:eastAsia="仿宋"/>
                <w:b/>
                <w:bCs/>
                <w:kern w:val="0"/>
                <w:szCs w:val="21"/>
              </w:rPr>
            </w:pPr>
            <w:r>
              <w:rPr>
                <w:rFonts w:hint="eastAsia" w:eastAsia="仿宋"/>
                <w:kern w:val="0"/>
                <w:szCs w:val="21"/>
              </w:rPr>
              <w:t>（1</w:t>
            </w:r>
            <w:r>
              <w:rPr>
                <w:rFonts w:eastAsia="仿宋"/>
                <w:kern w:val="0"/>
                <w:szCs w:val="21"/>
              </w:rPr>
              <w:t>18</w:t>
            </w:r>
            <w:r>
              <w:rPr>
                <w:rFonts w:hint="eastAsia" w:eastAsia="仿宋"/>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14:paraId="0255D8A3">
            <w:pPr>
              <w:widowControl/>
              <w:spacing w:line="300" w:lineRule="exact"/>
              <w:rPr>
                <w:rFonts w:eastAsia="仿宋"/>
                <w:bCs/>
                <w:kern w:val="0"/>
                <w:szCs w:val="21"/>
              </w:rPr>
            </w:pPr>
          </w:p>
        </w:tc>
      </w:tr>
      <w:tr w14:paraId="3887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52D495E1">
            <w:pPr>
              <w:widowControl/>
              <w:spacing w:line="300" w:lineRule="exact"/>
              <w:rPr>
                <w:rFonts w:eastAsia="仿宋"/>
                <w:kern w:val="0"/>
                <w:szCs w:val="21"/>
              </w:rPr>
            </w:pPr>
            <w:r>
              <w:rPr>
                <w:rFonts w:eastAsia="仿宋"/>
                <w:kern w:val="0"/>
                <w:szCs w:val="21"/>
              </w:rPr>
              <w:t>8.1.4</w:t>
            </w:r>
          </w:p>
        </w:tc>
        <w:tc>
          <w:tcPr>
            <w:tcW w:w="3820" w:type="dxa"/>
            <w:tcMar>
              <w:left w:w="45" w:type="dxa"/>
              <w:right w:w="45" w:type="dxa"/>
            </w:tcMar>
            <w:vAlign w:val="center"/>
          </w:tcPr>
          <w:p w14:paraId="54856258">
            <w:pPr>
              <w:autoSpaceDE w:val="0"/>
              <w:autoSpaceDN w:val="0"/>
              <w:adjustRightInd w:val="0"/>
              <w:spacing w:line="300" w:lineRule="exact"/>
              <w:rPr>
                <w:rFonts w:eastAsia="仿宋"/>
                <w:kern w:val="0"/>
                <w:szCs w:val="21"/>
              </w:rPr>
            </w:pPr>
            <w:r>
              <w:rPr>
                <w:rFonts w:eastAsia="仿宋"/>
                <w:kern w:val="0"/>
                <w:szCs w:val="21"/>
              </w:rPr>
              <w:t>保障化学品、气体运输安全</w:t>
            </w:r>
          </w:p>
        </w:tc>
        <w:tc>
          <w:tcPr>
            <w:tcW w:w="7660" w:type="dxa"/>
            <w:tcMar>
              <w:left w:w="45" w:type="dxa"/>
              <w:right w:w="45" w:type="dxa"/>
            </w:tcMar>
            <w:vAlign w:val="center"/>
          </w:tcPr>
          <w:p w14:paraId="252ECEB0">
            <w:pPr>
              <w:widowControl/>
              <w:spacing w:line="300" w:lineRule="exact"/>
              <w:rPr>
                <w:rFonts w:eastAsia="仿宋"/>
                <w:kern w:val="0"/>
                <w:szCs w:val="21"/>
              </w:rPr>
            </w:pPr>
            <w:r>
              <w:rPr>
                <w:rFonts w:hint="eastAsia" w:eastAsia="仿宋"/>
                <w:kern w:val="0"/>
                <w:szCs w:val="21"/>
              </w:rPr>
              <w:t>（1</w:t>
            </w:r>
            <w:r>
              <w:rPr>
                <w:rFonts w:eastAsia="仿宋"/>
                <w:kern w:val="0"/>
                <w:szCs w:val="21"/>
              </w:rPr>
              <w:t>19</w:t>
            </w:r>
            <w:r>
              <w:rPr>
                <w:rFonts w:hint="eastAsia" w:eastAsia="仿宋"/>
                <w:kern w:val="0"/>
                <w:szCs w:val="21"/>
              </w:rPr>
              <w:t>）</w:t>
            </w:r>
            <w:r>
              <w:rPr>
                <w:rFonts w:eastAsia="仿宋"/>
                <w:kern w:val="0"/>
                <w:szCs w:val="21"/>
              </w:rPr>
              <w:t>现场抽查</w:t>
            </w:r>
            <w:r>
              <w:rPr>
                <w:rFonts w:hint="eastAsia" w:eastAsia="仿宋"/>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14:paraId="34168006">
            <w:pPr>
              <w:widowControl/>
              <w:spacing w:line="300" w:lineRule="exact"/>
              <w:rPr>
                <w:rFonts w:eastAsia="仿宋"/>
                <w:bCs/>
                <w:kern w:val="0"/>
                <w:szCs w:val="21"/>
              </w:rPr>
            </w:pPr>
          </w:p>
        </w:tc>
      </w:tr>
      <w:tr w14:paraId="1023C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618F1128">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14:paraId="2C093B85">
            <w:pPr>
              <w:widowControl/>
              <w:spacing w:line="300" w:lineRule="exact"/>
              <w:rPr>
                <w:rFonts w:eastAsia="仿宋"/>
                <w:b/>
                <w:kern w:val="0"/>
                <w:szCs w:val="21"/>
              </w:rPr>
            </w:pPr>
            <w:r>
              <w:rPr>
                <w:rFonts w:eastAsia="仿宋"/>
                <w:b/>
                <w:kern w:val="0"/>
                <w:szCs w:val="21"/>
              </w:rPr>
              <w:t>实验室化学品存放</w:t>
            </w:r>
          </w:p>
        </w:tc>
      </w:tr>
      <w:tr w14:paraId="56FC0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09F083B0">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14:paraId="76DB2D66">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14:paraId="4EA80E67">
            <w:pPr>
              <w:widowControl/>
              <w:spacing w:line="300" w:lineRule="exact"/>
              <w:rPr>
                <w:rFonts w:eastAsia="仿宋"/>
                <w:kern w:val="0"/>
                <w:szCs w:val="21"/>
              </w:rPr>
            </w:pPr>
            <w:r>
              <w:rPr>
                <w:rFonts w:hint="eastAsia" w:eastAsia="仿宋"/>
                <w:kern w:val="0"/>
                <w:szCs w:val="21"/>
              </w:rPr>
              <w:t>（1</w:t>
            </w:r>
            <w:r>
              <w:rPr>
                <w:rFonts w:eastAsia="仿宋"/>
                <w:kern w:val="0"/>
                <w:szCs w:val="21"/>
              </w:rPr>
              <w:t>20</w:t>
            </w:r>
            <w:r>
              <w:rPr>
                <w:rFonts w:hint="eastAsia" w:eastAsia="仿宋"/>
                <w:kern w:val="0"/>
                <w:szCs w:val="21"/>
              </w:rPr>
              <w:t>）</w:t>
            </w:r>
            <w:r>
              <w:rPr>
                <w:rFonts w:eastAsia="仿宋"/>
                <w:kern w:val="0"/>
                <w:szCs w:val="21"/>
              </w:rPr>
              <w:t>建立实验室危险化学品</w:t>
            </w:r>
            <w:r>
              <w:rPr>
                <w:rFonts w:hint="eastAsia" w:eastAsia="仿宋"/>
                <w:kern w:val="0"/>
                <w:szCs w:val="21"/>
              </w:rPr>
              <w:t>动态台账</w:t>
            </w:r>
            <w:r>
              <w:rPr>
                <w:rFonts w:eastAsia="仿宋"/>
                <w:kern w:val="0"/>
                <w:szCs w:val="21"/>
              </w:rPr>
              <w:t>，并有危险化学品安全技术说明书（MSDS）或安全周知卡，方便查阅；</w:t>
            </w:r>
          </w:p>
          <w:p w14:paraId="0B963107">
            <w:pPr>
              <w:widowControl/>
              <w:spacing w:line="300" w:lineRule="exact"/>
              <w:rPr>
                <w:rFonts w:eastAsia="仿宋"/>
                <w:bCs/>
                <w:kern w:val="0"/>
                <w:szCs w:val="21"/>
              </w:rPr>
            </w:pPr>
            <w:r>
              <w:rPr>
                <w:rFonts w:hint="eastAsia" w:eastAsia="仿宋"/>
                <w:kern w:val="0"/>
                <w:szCs w:val="21"/>
              </w:rPr>
              <w:t>（1</w:t>
            </w:r>
            <w:r>
              <w:rPr>
                <w:rFonts w:eastAsia="仿宋"/>
                <w:kern w:val="0"/>
                <w:szCs w:val="21"/>
              </w:rPr>
              <w:t>21</w:t>
            </w:r>
            <w:r>
              <w:rPr>
                <w:rFonts w:hint="eastAsia" w:eastAsia="仿宋"/>
                <w:kern w:val="0"/>
                <w:szCs w:val="21"/>
              </w:rPr>
              <w:t>）</w:t>
            </w:r>
            <w:r>
              <w:rPr>
                <w:rFonts w:eastAsia="仿宋"/>
                <w:kern w:val="0"/>
                <w:szCs w:val="21"/>
              </w:rPr>
              <w:t>定期清理</w:t>
            </w:r>
            <w:r>
              <w:rPr>
                <w:rFonts w:hint="eastAsia" w:eastAsia="仿宋"/>
                <w:kern w:val="0"/>
                <w:szCs w:val="21"/>
              </w:rPr>
              <w:t>废旧试剂</w:t>
            </w:r>
            <w:r>
              <w:rPr>
                <w:rFonts w:eastAsia="仿宋"/>
                <w:kern w:val="0"/>
                <w:szCs w:val="21"/>
              </w:rPr>
              <w:t>，无累积现象</w:t>
            </w:r>
          </w:p>
        </w:tc>
        <w:tc>
          <w:tcPr>
            <w:tcW w:w="2543" w:type="dxa"/>
            <w:tcMar>
              <w:left w:w="45" w:type="dxa"/>
              <w:right w:w="45" w:type="dxa"/>
            </w:tcMar>
            <w:vAlign w:val="center"/>
          </w:tcPr>
          <w:p w14:paraId="246B84D2">
            <w:pPr>
              <w:spacing w:line="360" w:lineRule="auto"/>
              <w:rPr>
                <w:rFonts w:eastAsia="仿宋"/>
                <w:szCs w:val="21"/>
              </w:rPr>
            </w:pPr>
          </w:p>
        </w:tc>
      </w:tr>
      <w:tr w14:paraId="3562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0DFD87B6">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14:paraId="2AD363EF">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14:paraId="71466334">
            <w:pPr>
              <w:widowControl/>
              <w:rPr>
                <w:rFonts w:eastAsia="仿宋"/>
                <w:kern w:val="0"/>
              </w:rPr>
            </w:pPr>
            <w:r>
              <w:rPr>
                <w:rFonts w:hint="eastAsia" w:eastAsia="仿宋"/>
              </w:rPr>
              <w:t>（1</w:t>
            </w:r>
            <w:r>
              <w:rPr>
                <w:rFonts w:eastAsia="仿宋"/>
              </w:rPr>
              <w:t>22</w:t>
            </w:r>
            <w:r>
              <w:rPr>
                <w:rFonts w:hint="eastAsia" w:eastAsia="仿宋"/>
              </w:rPr>
              <w:t>）</w:t>
            </w:r>
            <w:r>
              <w:rPr>
                <w:rFonts w:eastAsia="仿宋"/>
              </w:rPr>
              <w:t>储藏室、储藏区、储存柜等</w:t>
            </w:r>
            <w:r>
              <w:rPr>
                <w:rFonts w:eastAsia="仿宋"/>
                <w:bCs/>
                <w:kern w:val="0"/>
              </w:rPr>
              <w:t>应</w:t>
            </w:r>
            <w:r>
              <w:rPr>
                <w:rFonts w:eastAsia="仿宋"/>
                <w:kern w:val="0"/>
              </w:rPr>
              <w:t>通风、隔热、避光、安全；</w:t>
            </w:r>
          </w:p>
          <w:p w14:paraId="1D10B439">
            <w:pPr>
              <w:widowControl/>
              <w:rPr>
                <w:rFonts w:eastAsia="仿宋"/>
                <w:kern w:val="0"/>
              </w:rPr>
            </w:pPr>
            <w:r>
              <w:rPr>
                <w:rFonts w:hint="eastAsia" w:eastAsia="仿宋"/>
                <w:kern w:val="0"/>
              </w:rPr>
              <w:t>（1</w:t>
            </w:r>
            <w:r>
              <w:rPr>
                <w:rFonts w:eastAsia="仿宋"/>
                <w:kern w:val="0"/>
              </w:rPr>
              <w:t>23</w:t>
            </w:r>
            <w:r>
              <w:rPr>
                <w:rFonts w:hint="eastAsia" w:eastAsia="仿宋"/>
                <w:kern w:val="0"/>
              </w:rPr>
              <w:t>）</w:t>
            </w:r>
            <w:r>
              <w:rPr>
                <w:rFonts w:eastAsia="仿宋"/>
                <w:kern w:val="0"/>
              </w:rPr>
              <w:t>易泄漏、易挥发的试剂</w:t>
            </w:r>
            <w:r>
              <w:rPr>
                <w:rFonts w:hint="eastAsia" w:eastAsia="仿宋"/>
                <w:kern w:val="0"/>
              </w:rPr>
              <w:t>存放设备与地点应</w:t>
            </w:r>
            <w:r>
              <w:rPr>
                <w:rFonts w:eastAsia="仿宋"/>
                <w:kern w:val="0"/>
              </w:rPr>
              <w:t>保证充足的通风；</w:t>
            </w:r>
          </w:p>
          <w:p w14:paraId="42B2D3D8">
            <w:pPr>
              <w:widowControl/>
              <w:rPr>
                <w:rFonts w:eastAsia="仿宋"/>
                <w:kern w:val="0"/>
              </w:rPr>
            </w:pPr>
            <w:r>
              <w:rPr>
                <w:rFonts w:hint="eastAsia" w:eastAsia="仿宋"/>
                <w:kern w:val="0"/>
              </w:rPr>
              <w:t>（1</w:t>
            </w:r>
            <w:r>
              <w:rPr>
                <w:rFonts w:eastAsia="仿宋"/>
                <w:kern w:val="0"/>
              </w:rPr>
              <w:t>24</w:t>
            </w:r>
            <w:r>
              <w:rPr>
                <w:rFonts w:hint="eastAsia" w:eastAsia="仿宋"/>
                <w:kern w:val="0"/>
              </w:rPr>
              <w:t>）</w:t>
            </w:r>
            <w:r>
              <w:rPr>
                <w:rFonts w:eastAsia="仿宋"/>
                <w:kern w:val="0"/>
              </w:rPr>
              <w:t>试剂柜中不能有电源插座或接线板；</w:t>
            </w:r>
          </w:p>
          <w:p w14:paraId="594C1861">
            <w:pPr>
              <w:widowControl/>
              <w:rPr>
                <w:rFonts w:eastAsia="仿宋"/>
                <w:kern w:val="0"/>
              </w:rPr>
            </w:pPr>
            <w:r>
              <w:rPr>
                <w:rFonts w:hint="eastAsia" w:eastAsia="仿宋"/>
                <w:kern w:val="0"/>
              </w:rPr>
              <w:t>（1</w:t>
            </w:r>
            <w:r>
              <w:rPr>
                <w:rFonts w:eastAsia="仿宋"/>
                <w:kern w:val="0"/>
              </w:rPr>
              <w:t>25</w:t>
            </w:r>
            <w:r>
              <w:rPr>
                <w:rFonts w:hint="eastAsia" w:eastAsia="仿宋"/>
                <w:kern w:val="0"/>
              </w:rPr>
              <w:t>）</w:t>
            </w:r>
            <w:r>
              <w:rPr>
                <w:rFonts w:eastAsia="仿宋"/>
                <w:kern w:val="0"/>
              </w:rPr>
              <w:t>化学品有序分类存放</w:t>
            </w:r>
            <w:r>
              <w:rPr>
                <w:rFonts w:hint="eastAsia" w:eastAsia="仿宋"/>
                <w:kern w:val="0"/>
              </w:rPr>
              <w:t>，</w:t>
            </w:r>
            <w:r>
              <w:rPr>
                <w:rFonts w:eastAsia="仿宋"/>
                <w:kern w:val="0"/>
              </w:rPr>
              <w:t>固体液体不混乱放置</w:t>
            </w:r>
            <w:r>
              <w:rPr>
                <w:rFonts w:hint="eastAsia" w:eastAsia="仿宋"/>
                <w:kern w:val="0"/>
              </w:rPr>
              <w:t>，</w:t>
            </w:r>
            <w:r>
              <w:rPr>
                <w:rFonts w:eastAsia="仿宋"/>
                <w:kern w:val="0"/>
              </w:rPr>
              <w:t>互为禁忌的化学品不得混放</w:t>
            </w:r>
            <w:r>
              <w:rPr>
                <w:rFonts w:hint="eastAsia" w:eastAsia="仿宋"/>
                <w:kern w:val="0"/>
              </w:rPr>
              <w:t>，</w:t>
            </w:r>
            <w:r>
              <w:rPr>
                <w:rFonts w:eastAsia="仿宋"/>
                <w:kern w:val="0"/>
              </w:rPr>
              <w:t>试剂不得叠放</w:t>
            </w:r>
            <w:r>
              <w:rPr>
                <w:rFonts w:hint="eastAsia" w:eastAsia="仿宋"/>
                <w:kern w:val="0"/>
              </w:rPr>
              <w:t>。</w:t>
            </w:r>
            <w:r>
              <w:rPr>
                <w:rFonts w:eastAsia="仿宋"/>
                <w:kern w:val="0"/>
              </w:rPr>
              <w:t>有机溶剂储存区应远离热源和火源</w:t>
            </w:r>
            <w:r>
              <w:rPr>
                <w:rFonts w:hint="eastAsia" w:eastAsia="仿宋"/>
                <w:kern w:val="0"/>
              </w:rPr>
              <w:t>。</w:t>
            </w:r>
            <w:r>
              <w:rPr>
                <w:rFonts w:eastAsia="仿宋"/>
                <w:kern w:val="0"/>
              </w:rPr>
              <w:t>装有试剂的试剂瓶不得开口放置</w:t>
            </w:r>
            <w:r>
              <w:rPr>
                <w:rFonts w:hint="eastAsia" w:eastAsia="仿宋"/>
                <w:kern w:val="0"/>
              </w:rPr>
              <w:t>。</w:t>
            </w:r>
            <w:r>
              <w:rPr>
                <w:rFonts w:eastAsia="仿宋"/>
                <w:kern w:val="0"/>
              </w:rPr>
              <w:t>实验台架无挡板不得存放化学试剂</w:t>
            </w:r>
            <w:r>
              <w:rPr>
                <w:rFonts w:hint="eastAsia" w:eastAsia="仿宋"/>
                <w:kern w:val="0"/>
              </w:rPr>
              <w:t>；</w:t>
            </w:r>
          </w:p>
          <w:p w14:paraId="0A827E15">
            <w:pPr>
              <w:widowControl/>
              <w:rPr>
                <w:rFonts w:eastAsia="仿宋"/>
                <w:kern w:val="0"/>
              </w:rPr>
            </w:pPr>
            <w:r>
              <w:rPr>
                <w:rFonts w:hint="eastAsia" w:eastAsia="仿宋"/>
                <w:kern w:val="0"/>
              </w:rPr>
              <w:t>（1</w:t>
            </w:r>
            <w:r>
              <w:rPr>
                <w:rFonts w:eastAsia="仿宋"/>
                <w:kern w:val="0"/>
              </w:rPr>
              <w:t>26</w:t>
            </w:r>
            <w:r>
              <w:rPr>
                <w:rFonts w:hint="eastAsia" w:eastAsia="仿宋"/>
                <w:kern w:val="0"/>
              </w:rPr>
              <w:t>）</w:t>
            </w:r>
            <w:r>
              <w:rPr>
                <w:rFonts w:eastAsia="仿宋"/>
                <w:kern w:val="0"/>
              </w:rPr>
              <w:t>配备必要的二次泄漏防护、吸附或防溢流功能</w:t>
            </w:r>
          </w:p>
        </w:tc>
        <w:tc>
          <w:tcPr>
            <w:tcW w:w="2543" w:type="dxa"/>
            <w:tcMar>
              <w:left w:w="45" w:type="dxa"/>
              <w:right w:w="45" w:type="dxa"/>
            </w:tcMar>
            <w:vAlign w:val="center"/>
          </w:tcPr>
          <w:p w14:paraId="78F250D4">
            <w:pPr>
              <w:widowControl/>
              <w:spacing w:line="300" w:lineRule="exact"/>
              <w:rPr>
                <w:rFonts w:eastAsia="仿宋"/>
                <w:bCs/>
                <w:kern w:val="0"/>
                <w:szCs w:val="21"/>
              </w:rPr>
            </w:pPr>
          </w:p>
        </w:tc>
      </w:tr>
      <w:tr w14:paraId="1EDC1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42CBF87F">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14:paraId="787E3249">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14:paraId="7899D9BF">
            <w:pPr>
              <w:rPr>
                <w:rFonts w:eastAsia="仿宋"/>
                <w:kern w:val="0"/>
              </w:rPr>
            </w:pPr>
            <w:r>
              <w:rPr>
                <w:rFonts w:hint="eastAsia" w:eastAsia="仿宋"/>
                <w:kern w:val="0"/>
                <w:szCs w:val="21"/>
              </w:rPr>
              <w:t>（1</w:t>
            </w:r>
            <w:r>
              <w:rPr>
                <w:rFonts w:eastAsia="仿宋"/>
                <w:kern w:val="0"/>
                <w:szCs w:val="21"/>
              </w:rPr>
              <w:t>27</w:t>
            </w:r>
            <w:r>
              <w:rPr>
                <w:rFonts w:hint="eastAsia" w:eastAsia="仿宋"/>
                <w:kern w:val="0"/>
                <w:szCs w:val="21"/>
              </w:rPr>
              <w:t>）</w:t>
            </w:r>
            <w:r>
              <w:rPr>
                <w:rFonts w:eastAsia="仿宋"/>
                <w:kern w:val="0"/>
                <w:szCs w:val="21"/>
              </w:rPr>
              <w:t>危险化学品（不含压缩气体和液化气体）原则上不应超过100公升或100千克，其中易燃易爆性化学品的存放总量不应超过50公升或50千克，且单一包装容器不应大于20公升或20千克</w:t>
            </w:r>
            <w:r>
              <w:rPr>
                <w:rFonts w:eastAsia="仿宋"/>
                <w:kern w:val="0"/>
              </w:rPr>
              <w:t>（</w:t>
            </w:r>
            <w:r>
              <w:rPr>
                <w:rFonts w:eastAsia="仿宋"/>
                <w:bCs/>
                <w:kern w:val="0"/>
              </w:rPr>
              <w:t>按</w:t>
            </w:r>
            <w:r>
              <w:rPr>
                <w:rFonts w:eastAsia="仿宋"/>
                <w:kern w:val="0"/>
              </w:rPr>
              <w:t>50平方米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r>
              <w:rPr>
                <w:rFonts w:hint="eastAsia" w:eastAsia="仿宋"/>
                <w:kern w:val="0"/>
              </w:rPr>
              <w:t>考量</w:t>
            </w:r>
            <w:r>
              <w:rPr>
                <w:rFonts w:eastAsia="仿宋"/>
                <w:kern w:val="0"/>
              </w:rPr>
              <w:t>）；</w:t>
            </w:r>
          </w:p>
          <w:p w14:paraId="5803E810">
            <w:pPr>
              <w:rPr>
                <w:rFonts w:eastAsia="仿宋"/>
                <w:bCs/>
                <w:kern w:val="0"/>
                <w:szCs w:val="21"/>
              </w:rPr>
            </w:pPr>
            <w:r>
              <w:rPr>
                <w:rFonts w:hint="eastAsia" w:eastAsia="仿宋"/>
                <w:kern w:val="0"/>
              </w:rPr>
              <w:t>（1</w:t>
            </w:r>
            <w:r>
              <w:rPr>
                <w:rFonts w:eastAsia="仿宋"/>
                <w:kern w:val="0"/>
              </w:rPr>
              <w:t>28</w:t>
            </w:r>
            <w:r>
              <w:rPr>
                <w:rFonts w:hint="eastAsia" w:eastAsia="仿宋"/>
                <w:kern w:val="0"/>
              </w:rPr>
              <w:t>）</w:t>
            </w:r>
            <w:r>
              <w:rPr>
                <w:rFonts w:eastAsia="仿宋"/>
                <w:kern w:val="0"/>
                <w:szCs w:val="21"/>
              </w:rPr>
              <w:t>单个实验装置存在10公升以上甲类物质储罐，或20公升以上乙类物质储罐，或50公升以上丙类物质储罐</w:t>
            </w:r>
            <w:r>
              <w:rPr>
                <w:rFonts w:hint="eastAsia" w:eastAsia="仿宋"/>
                <w:kern w:val="0"/>
                <w:szCs w:val="21"/>
              </w:rPr>
              <w:t>时</w:t>
            </w:r>
            <w:r>
              <w:rPr>
                <w:rFonts w:eastAsia="仿宋"/>
                <w:kern w:val="0"/>
                <w:szCs w:val="21"/>
              </w:rPr>
              <w:t>，需加装泄露报警器及通风联动装置</w:t>
            </w:r>
          </w:p>
        </w:tc>
        <w:tc>
          <w:tcPr>
            <w:tcW w:w="2543" w:type="dxa"/>
            <w:tcMar>
              <w:left w:w="45" w:type="dxa"/>
              <w:right w:w="45" w:type="dxa"/>
            </w:tcMar>
            <w:vAlign w:val="center"/>
          </w:tcPr>
          <w:p w14:paraId="5B7AFC1A">
            <w:pPr>
              <w:widowControl/>
              <w:spacing w:line="300" w:lineRule="exact"/>
              <w:rPr>
                <w:rFonts w:eastAsia="仿宋"/>
                <w:bCs/>
                <w:kern w:val="0"/>
                <w:szCs w:val="21"/>
              </w:rPr>
            </w:pPr>
          </w:p>
        </w:tc>
      </w:tr>
      <w:tr w14:paraId="523D4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14164129">
            <w:pPr>
              <w:widowControl/>
              <w:spacing w:line="300" w:lineRule="exact"/>
              <w:rPr>
                <w:rFonts w:eastAsia="仿宋"/>
                <w:kern w:val="0"/>
                <w:szCs w:val="21"/>
              </w:rPr>
            </w:pPr>
            <w:r>
              <w:rPr>
                <w:rFonts w:eastAsia="仿宋"/>
                <w:kern w:val="0"/>
                <w:szCs w:val="21"/>
              </w:rPr>
              <w:t>8.2.4</w:t>
            </w:r>
          </w:p>
        </w:tc>
        <w:tc>
          <w:tcPr>
            <w:tcW w:w="3820" w:type="dxa"/>
            <w:tcMar>
              <w:left w:w="45" w:type="dxa"/>
              <w:right w:w="45" w:type="dxa"/>
            </w:tcMar>
            <w:vAlign w:val="center"/>
          </w:tcPr>
          <w:p w14:paraId="46AC3764">
            <w:pPr>
              <w:widowControl/>
              <w:spacing w:line="300" w:lineRule="exact"/>
              <w:rPr>
                <w:rFonts w:eastAsia="仿宋"/>
                <w:kern w:val="0"/>
                <w:szCs w:val="21"/>
              </w:rPr>
            </w:pPr>
            <w:r>
              <w:rPr>
                <w:rFonts w:eastAsia="仿宋"/>
                <w:kern w:val="0"/>
                <w:szCs w:val="21"/>
              </w:rPr>
              <w:t>化学品标签应显著完整清晰</w:t>
            </w:r>
          </w:p>
        </w:tc>
        <w:tc>
          <w:tcPr>
            <w:tcW w:w="7660" w:type="dxa"/>
            <w:tcMar>
              <w:left w:w="45" w:type="dxa"/>
              <w:right w:w="45" w:type="dxa"/>
            </w:tcMar>
            <w:vAlign w:val="center"/>
          </w:tcPr>
          <w:p w14:paraId="7CB27F73">
            <w:pPr>
              <w:widowControl/>
              <w:spacing w:line="300" w:lineRule="exact"/>
              <w:rPr>
                <w:rFonts w:eastAsia="仿宋"/>
                <w:kern w:val="0"/>
                <w:szCs w:val="21"/>
              </w:rPr>
            </w:pPr>
            <w:r>
              <w:rPr>
                <w:rFonts w:hint="eastAsia" w:eastAsia="仿宋"/>
                <w:kern w:val="0"/>
                <w:szCs w:val="21"/>
              </w:rPr>
              <w:t>（1</w:t>
            </w:r>
            <w:r>
              <w:rPr>
                <w:rFonts w:eastAsia="仿宋"/>
                <w:kern w:val="0"/>
                <w:szCs w:val="21"/>
              </w:rPr>
              <w:t>29</w:t>
            </w:r>
            <w:r>
              <w:rPr>
                <w:rFonts w:hint="eastAsia" w:eastAsia="仿宋"/>
                <w:kern w:val="0"/>
                <w:szCs w:val="21"/>
              </w:rPr>
              <w:t>）</w:t>
            </w:r>
            <w:r>
              <w:rPr>
                <w:rFonts w:eastAsia="仿宋"/>
                <w:kern w:val="0"/>
                <w:szCs w:val="21"/>
              </w:rPr>
              <w:t>化学品包装物上应有符合规定的化学品标签；</w:t>
            </w:r>
          </w:p>
          <w:p w14:paraId="46FE7752">
            <w:pPr>
              <w:widowControl/>
              <w:spacing w:line="300" w:lineRule="exact"/>
              <w:rPr>
                <w:rFonts w:eastAsia="仿宋"/>
                <w:bCs/>
                <w:kern w:val="0"/>
                <w:szCs w:val="21"/>
              </w:rPr>
            </w:pPr>
            <w:r>
              <w:rPr>
                <w:rFonts w:hint="eastAsia" w:eastAsia="仿宋"/>
                <w:kern w:val="0"/>
                <w:szCs w:val="21"/>
              </w:rPr>
              <w:t>（1</w:t>
            </w:r>
            <w:r>
              <w:rPr>
                <w:rFonts w:eastAsia="仿宋"/>
                <w:kern w:val="0"/>
                <w:szCs w:val="21"/>
              </w:rPr>
              <w:t>30</w:t>
            </w:r>
            <w:r>
              <w:rPr>
                <w:rFonts w:hint="eastAsia" w:eastAsia="仿宋"/>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p>
        </w:tc>
        <w:tc>
          <w:tcPr>
            <w:tcW w:w="2543" w:type="dxa"/>
            <w:tcMar>
              <w:left w:w="45" w:type="dxa"/>
              <w:right w:w="45" w:type="dxa"/>
            </w:tcMar>
            <w:vAlign w:val="center"/>
          </w:tcPr>
          <w:p w14:paraId="051A4F44">
            <w:pPr>
              <w:widowControl/>
              <w:spacing w:line="300" w:lineRule="exact"/>
              <w:rPr>
                <w:rFonts w:ascii="仿宋" w:hAnsi="仿宋" w:eastAsia="仿宋"/>
                <w:bCs/>
                <w:kern w:val="0"/>
                <w:szCs w:val="21"/>
              </w:rPr>
            </w:pPr>
          </w:p>
        </w:tc>
      </w:tr>
      <w:tr w14:paraId="5A65F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2D7E81A6">
            <w:pPr>
              <w:widowControl/>
              <w:spacing w:line="300" w:lineRule="exact"/>
              <w:rPr>
                <w:rFonts w:eastAsia="仿宋"/>
                <w:b/>
                <w:kern w:val="0"/>
                <w:szCs w:val="21"/>
              </w:rPr>
            </w:pPr>
            <w:r>
              <w:rPr>
                <w:rFonts w:eastAsia="仿宋"/>
                <w:b/>
                <w:kern w:val="0"/>
                <w:szCs w:val="21"/>
              </w:rPr>
              <w:t>8.3</w:t>
            </w:r>
          </w:p>
        </w:tc>
        <w:tc>
          <w:tcPr>
            <w:tcW w:w="14023" w:type="dxa"/>
            <w:gridSpan w:val="3"/>
            <w:tcMar>
              <w:left w:w="45" w:type="dxa"/>
              <w:right w:w="45" w:type="dxa"/>
            </w:tcMar>
            <w:vAlign w:val="center"/>
          </w:tcPr>
          <w:p w14:paraId="4E634CDA">
            <w:pPr>
              <w:widowControl/>
              <w:spacing w:line="300" w:lineRule="exact"/>
              <w:rPr>
                <w:rFonts w:eastAsia="仿宋"/>
                <w:b/>
                <w:kern w:val="0"/>
                <w:szCs w:val="21"/>
              </w:rPr>
            </w:pPr>
            <w:r>
              <w:rPr>
                <w:rFonts w:eastAsia="仿宋"/>
                <w:b/>
                <w:kern w:val="0"/>
                <w:szCs w:val="21"/>
              </w:rPr>
              <w:t>实验操作安全</w:t>
            </w:r>
          </w:p>
        </w:tc>
      </w:tr>
      <w:tr w14:paraId="536F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17759817">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14:paraId="1F499426">
            <w:pPr>
              <w:widowControl/>
              <w:spacing w:line="300" w:lineRule="exact"/>
              <w:rPr>
                <w:rFonts w:eastAsia="仿宋"/>
                <w:kern w:val="0"/>
                <w:szCs w:val="21"/>
              </w:rPr>
            </w:pPr>
            <w:r>
              <w:rPr>
                <w:rFonts w:eastAsia="仿宋"/>
                <w:kern w:val="0"/>
                <w:szCs w:val="21"/>
              </w:rPr>
              <w:t>制定危险实验、危险化工工艺指导书、各类标准操作规程（SOP）、应急预案</w:t>
            </w:r>
          </w:p>
        </w:tc>
        <w:tc>
          <w:tcPr>
            <w:tcW w:w="7660" w:type="dxa"/>
            <w:tcMar>
              <w:left w:w="45" w:type="dxa"/>
              <w:right w:w="45" w:type="dxa"/>
            </w:tcMar>
            <w:vAlign w:val="center"/>
          </w:tcPr>
          <w:p w14:paraId="022C0D76">
            <w:pPr>
              <w:widowControl/>
              <w:spacing w:line="300" w:lineRule="exact"/>
              <w:rPr>
                <w:rFonts w:eastAsia="仿宋"/>
                <w:kern w:val="0"/>
                <w:szCs w:val="21"/>
              </w:rPr>
            </w:pPr>
            <w:r>
              <w:rPr>
                <w:rFonts w:hint="eastAsia" w:eastAsia="仿宋"/>
                <w:kern w:val="0"/>
                <w:szCs w:val="21"/>
              </w:rPr>
              <w:t>（1</w:t>
            </w:r>
            <w:r>
              <w:rPr>
                <w:rFonts w:eastAsia="仿宋"/>
                <w:kern w:val="0"/>
                <w:szCs w:val="21"/>
              </w:rPr>
              <w:t>31</w:t>
            </w:r>
            <w:r>
              <w:rPr>
                <w:rFonts w:hint="eastAsia" w:eastAsia="仿宋"/>
                <w:kern w:val="0"/>
                <w:szCs w:val="21"/>
              </w:rPr>
              <w:t>）</w:t>
            </w:r>
            <w:r>
              <w:rPr>
                <w:rFonts w:eastAsia="仿宋"/>
                <w:kern w:val="0"/>
                <w:szCs w:val="21"/>
              </w:rPr>
              <w:t>指导书和预案上墙或便于取阅</w:t>
            </w:r>
            <w:r>
              <w:rPr>
                <w:rFonts w:hint="eastAsia" w:eastAsia="仿宋"/>
                <w:kern w:val="0"/>
                <w:szCs w:val="21"/>
              </w:rPr>
              <w:t>，</w:t>
            </w:r>
            <w:r>
              <w:rPr>
                <w:rFonts w:eastAsia="仿宋"/>
                <w:kern w:val="0"/>
                <w:szCs w:val="21"/>
              </w:rPr>
              <w:t>实验人员熟悉所涉及的危险性及应急处理措施</w:t>
            </w:r>
            <w:r>
              <w:rPr>
                <w:rFonts w:hint="eastAsia" w:eastAsia="仿宋"/>
                <w:kern w:val="0"/>
                <w:szCs w:val="21"/>
              </w:rPr>
              <w:t>，</w:t>
            </w:r>
            <w:r>
              <w:rPr>
                <w:rFonts w:eastAsia="仿宋"/>
                <w:kern w:val="0"/>
                <w:szCs w:val="21"/>
              </w:rPr>
              <w:t>按照指导书进行实验</w:t>
            </w:r>
          </w:p>
        </w:tc>
        <w:tc>
          <w:tcPr>
            <w:tcW w:w="2543" w:type="dxa"/>
            <w:tcMar>
              <w:left w:w="45" w:type="dxa"/>
              <w:right w:w="45" w:type="dxa"/>
            </w:tcMar>
            <w:vAlign w:val="center"/>
          </w:tcPr>
          <w:p w14:paraId="53F0ADF5">
            <w:pPr>
              <w:widowControl/>
              <w:spacing w:line="300" w:lineRule="exact"/>
              <w:rPr>
                <w:rFonts w:eastAsia="仿宋"/>
                <w:bCs/>
                <w:kern w:val="0"/>
                <w:szCs w:val="21"/>
              </w:rPr>
            </w:pPr>
          </w:p>
        </w:tc>
      </w:tr>
      <w:tr w14:paraId="2FA9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790CC7CE">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14:paraId="21F945BB">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14:paraId="65F5D0BC">
            <w:pPr>
              <w:widowControl/>
              <w:spacing w:line="300" w:lineRule="exact"/>
              <w:rPr>
                <w:rFonts w:eastAsia="仿宋"/>
                <w:kern w:val="0"/>
                <w:szCs w:val="21"/>
              </w:rPr>
            </w:pPr>
            <w:r>
              <w:rPr>
                <w:rFonts w:hint="eastAsia" w:eastAsia="仿宋"/>
                <w:kern w:val="0"/>
                <w:szCs w:val="21"/>
              </w:rPr>
              <w:t>（1</w:t>
            </w:r>
            <w:r>
              <w:rPr>
                <w:rFonts w:eastAsia="仿宋"/>
                <w:kern w:val="0"/>
                <w:szCs w:val="21"/>
              </w:rPr>
              <w:t>32</w:t>
            </w:r>
            <w:r>
              <w:rPr>
                <w:rFonts w:hint="eastAsia" w:eastAsia="仿宋"/>
                <w:kern w:val="0"/>
                <w:szCs w:val="21"/>
              </w:rPr>
              <w:t>）</w:t>
            </w:r>
            <w:r>
              <w:rPr>
                <w:rFonts w:eastAsia="仿宋"/>
                <w:kern w:val="0"/>
                <w:szCs w:val="21"/>
              </w:rPr>
              <w:t>涉及危险化工工艺、重点监管危险化学品的反应装置应设置自动化控制系统；</w:t>
            </w:r>
          </w:p>
          <w:p w14:paraId="7B4BA6A6">
            <w:pPr>
              <w:widowControl/>
              <w:spacing w:line="300" w:lineRule="exact"/>
              <w:rPr>
                <w:rFonts w:eastAsia="仿宋"/>
                <w:bCs/>
                <w:kern w:val="0"/>
                <w:szCs w:val="21"/>
              </w:rPr>
            </w:pPr>
            <w:r>
              <w:rPr>
                <w:rFonts w:hint="eastAsia" w:eastAsia="仿宋"/>
                <w:kern w:val="0"/>
                <w:szCs w:val="21"/>
              </w:rPr>
              <w:t>（1</w:t>
            </w:r>
            <w:r>
              <w:rPr>
                <w:rFonts w:eastAsia="仿宋"/>
                <w:kern w:val="0"/>
                <w:szCs w:val="21"/>
              </w:rPr>
              <w:t>33</w:t>
            </w:r>
            <w:r>
              <w:rPr>
                <w:rFonts w:hint="eastAsia" w:eastAsia="仿宋"/>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14:paraId="7EE13359">
            <w:pPr>
              <w:widowControl/>
              <w:spacing w:line="300" w:lineRule="exact"/>
              <w:rPr>
                <w:rFonts w:eastAsia="仿宋"/>
                <w:bCs/>
                <w:kern w:val="0"/>
                <w:szCs w:val="21"/>
              </w:rPr>
            </w:pPr>
          </w:p>
        </w:tc>
      </w:tr>
      <w:tr w14:paraId="1A70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6496E61A">
            <w:pPr>
              <w:widowControl/>
              <w:spacing w:line="300" w:lineRule="exact"/>
              <w:rPr>
                <w:rFonts w:eastAsia="仿宋"/>
                <w:kern w:val="0"/>
                <w:szCs w:val="21"/>
              </w:rPr>
            </w:pPr>
            <w:r>
              <w:rPr>
                <w:rFonts w:eastAsia="仿宋"/>
                <w:kern w:val="0"/>
                <w:szCs w:val="21"/>
              </w:rPr>
              <w:t>8.3.3</w:t>
            </w:r>
          </w:p>
        </w:tc>
        <w:tc>
          <w:tcPr>
            <w:tcW w:w="3820" w:type="dxa"/>
            <w:tcMar>
              <w:left w:w="45" w:type="dxa"/>
              <w:right w:w="45" w:type="dxa"/>
            </w:tcMar>
            <w:vAlign w:val="center"/>
          </w:tcPr>
          <w:p w14:paraId="4C41DD9D">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14:paraId="551A107E">
            <w:pPr>
              <w:widowControl/>
              <w:spacing w:line="300" w:lineRule="exact"/>
              <w:rPr>
                <w:rFonts w:eastAsia="仿宋"/>
                <w:kern w:val="0"/>
                <w:szCs w:val="21"/>
              </w:rPr>
            </w:pPr>
            <w:r>
              <w:rPr>
                <w:rFonts w:hint="eastAsia" w:eastAsia="仿宋"/>
                <w:kern w:val="0"/>
                <w:szCs w:val="21"/>
              </w:rPr>
              <w:t>（1</w:t>
            </w:r>
            <w:r>
              <w:rPr>
                <w:rFonts w:eastAsia="仿宋"/>
                <w:kern w:val="0"/>
                <w:szCs w:val="21"/>
              </w:rPr>
              <w:t>34</w:t>
            </w:r>
            <w:r>
              <w:rPr>
                <w:rFonts w:hint="eastAsia" w:eastAsia="仿宋"/>
                <w:kern w:val="0"/>
                <w:szCs w:val="21"/>
              </w:rPr>
              <w:t>）</w:t>
            </w:r>
            <w:r>
              <w:rPr>
                <w:rFonts w:eastAsia="仿宋"/>
                <w:kern w:val="0"/>
                <w:szCs w:val="21"/>
              </w:rPr>
              <w:t>对于产生有毒有害废气的实验，</w:t>
            </w:r>
            <w:r>
              <w:rPr>
                <w:rFonts w:hint="eastAsia" w:eastAsia="仿宋"/>
                <w:kern w:val="0"/>
                <w:szCs w:val="21"/>
              </w:rPr>
              <w:t>须</w:t>
            </w:r>
            <w:r>
              <w:rPr>
                <w:rFonts w:eastAsia="仿宋"/>
                <w:kern w:val="0"/>
                <w:szCs w:val="21"/>
              </w:rPr>
              <w:t>在通风柜中进行，并在实验装置尾端配有气体吸收装置</w:t>
            </w:r>
            <w:r>
              <w:rPr>
                <w:rFonts w:hint="eastAsia" w:eastAsia="仿宋"/>
                <w:kern w:val="0"/>
                <w:szCs w:val="21"/>
              </w:rPr>
              <w:t>，</w:t>
            </w:r>
            <w:r>
              <w:rPr>
                <w:rFonts w:eastAsia="仿宋"/>
                <w:kern w:val="0"/>
                <w:szCs w:val="21"/>
              </w:rPr>
              <w:t>配备合适有效的呼吸器</w:t>
            </w:r>
          </w:p>
        </w:tc>
        <w:tc>
          <w:tcPr>
            <w:tcW w:w="2543" w:type="dxa"/>
            <w:tcMar>
              <w:left w:w="45" w:type="dxa"/>
              <w:right w:w="45" w:type="dxa"/>
            </w:tcMar>
            <w:vAlign w:val="center"/>
          </w:tcPr>
          <w:p w14:paraId="456613A5">
            <w:pPr>
              <w:widowControl/>
              <w:spacing w:line="300" w:lineRule="exact"/>
              <w:rPr>
                <w:rFonts w:eastAsia="仿宋"/>
                <w:kern w:val="0"/>
                <w:szCs w:val="21"/>
              </w:rPr>
            </w:pPr>
          </w:p>
        </w:tc>
      </w:tr>
      <w:tr w14:paraId="169EB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tcMar>
              <w:left w:w="45" w:type="dxa"/>
              <w:right w:w="45" w:type="dxa"/>
            </w:tcMar>
            <w:vAlign w:val="center"/>
          </w:tcPr>
          <w:p w14:paraId="0A31EE70">
            <w:pPr>
              <w:widowControl/>
              <w:spacing w:line="300" w:lineRule="exact"/>
              <w:rPr>
                <w:rFonts w:eastAsia="仿宋"/>
                <w:b/>
                <w:kern w:val="0"/>
                <w:szCs w:val="21"/>
              </w:rPr>
            </w:pPr>
            <w:r>
              <w:rPr>
                <w:rFonts w:eastAsia="仿宋"/>
                <w:b/>
                <w:kern w:val="0"/>
                <w:szCs w:val="21"/>
              </w:rPr>
              <w:t>8.4</w:t>
            </w:r>
          </w:p>
        </w:tc>
        <w:tc>
          <w:tcPr>
            <w:tcW w:w="14023" w:type="dxa"/>
            <w:gridSpan w:val="3"/>
            <w:tcMar>
              <w:left w:w="45" w:type="dxa"/>
              <w:right w:w="45" w:type="dxa"/>
            </w:tcMar>
            <w:vAlign w:val="center"/>
          </w:tcPr>
          <w:p w14:paraId="544D5BF6">
            <w:pPr>
              <w:spacing w:line="300" w:lineRule="exact"/>
              <w:rPr>
                <w:rFonts w:eastAsia="仿宋"/>
                <w:b/>
                <w:szCs w:val="21"/>
              </w:rPr>
            </w:pPr>
            <w:r>
              <w:rPr>
                <w:rFonts w:eastAsia="仿宋"/>
                <w:b/>
                <w:kern w:val="0"/>
                <w:szCs w:val="21"/>
              </w:rPr>
              <w:t>管制类化学品管理</w:t>
            </w:r>
          </w:p>
        </w:tc>
      </w:tr>
      <w:tr w14:paraId="71A7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4271FA17">
            <w:pPr>
              <w:widowControl/>
              <w:spacing w:line="300" w:lineRule="exact"/>
              <w:rPr>
                <w:rFonts w:eastAsia="仿宋"/>
                <w:kern w:val="0"/>
                <w:szCs w:val="21"/>
              </w:rPr>
            </w:pPr>
            <w:r>
              <w:rPr>
                <w:rFonts w:eastAsia="仿宋"/>
                <w:kern w:val="0"/>
                <w:szCs w:val="21"/>
              </w:rPr>
              <w:t>8.4.1</w:t>
            </w:r>
          </w:p>
        </w:tc>
        <w:tc>
          <w:tcPr>
            <w:tcW w:w="3820" w:type="dxa"/>
            <w:tcMar>
              <w:left w:w="45" w:type="dxa"/>
              <w:right w:w="45" w:type="dxa"/>
            </w:tcMar>
            <w:vAlign w:val="center"/>
          </w:tcPr>
          <w:p w14:paraId="6FB084CF">
            <w:pPr>
              <w:spacing w:line="300" w:lineRule="exact"/>
              <w:rPr>
                <w:rFonts w:eastAsia="仿宋"/>
                <w:kern w:val="0"/>
                <w:szCs w:val="21"/>
              </w:rPr>
            </w:pPr>
            <w:r>
              <w:rPr>
                <w:rFonts w:eastAsia="仿宋"/>
                <w:kern w:val="0"/>
                <w:szCs w:val="21"/>
              </w:rPr>
              <w:t>剧毒化学品执行</w:t>
            </w:r>
            <w:r>
              <w:rPr>
                <w:rFonts w:hint="eastAsia" w:eastAsia="仿宋"/>
                <w:kern w:val="0"/>
                <w:szCs w:val="21"/>
              </w:rPr>
              <w:t>“</w:t>
            </w:r>
            <w:r>
              <w:rPr>
                <w:rFonts w:eastAsia="仿宋"/>
                <w:kern w:val="0"/>
                <w:szCs w:val="21"/>
              </w:rPr>
              <w:t>五双</w:t>
            </w:r>
            <w:r>
              <w:rPr>
                <w:rFonts w:hint="eastAsia" w:eastAsia="仿宋"/>
                <w:kern w:val="0"/>
                <w:szCs w:val="21"/>
              </w:rPr>
              <w:t>”</w:t>
            </w:r>
            <w:r>
              <w:rPr>
                <w:rFonts w:eastAsia="仿宋"/>
                <w:kern w:val="0"/>
                <w:szCs w:val="21"/>
              </w:rPr>
              <w:t>管理</w:t>
            </w:r>
            <w:r>
              <w:rPr>
                <w:rFonts w:eastAsia="仿宋"/>
                <w:bCs/>
                <w:kern w:val="0"/>
                <w:szCs w:val="21"/>
              </w:rPr>
              <w:t>（即双人验收、双人保管、双人发货、双把锁、双本账）</w:t>
            </w:r>
            <w:r>
              <w:rPr>
                <w:rFonts w:eastAsia="仿宋"/>
                <w:kern w:val="0"/>
                <w:szCs w:val="21"/>
              </w:rPr>
              <w:t>，技防措施符合管制要求</w:t>
            </w:r>
          </w:p>
        </w:tc>
        <w:tc>
          <w:tcPr>
            <w:tcW w:w="7660" w:type="dxa"/>
            <w:tcMar>
              <w:left w:w="45" w:type="dxa"/>
              <w:right w:w="45" w:type="dxa"/>
            </w:tcMar>
            <w:vAlign w:val="center"/>
          </w:tcPr>
          <w:p w14:paraId="6594738F">
            <w:pPr>
              <w:widowControl/>
              <w:spacing w:line="300" w:lineRule="exact"/>
              <w:rPr>
                <w:rFonts w:eastAsia="仿宋"/>
                <w:kern w:val="0"/>
                <w:szCs w:val="21"/>
              </w:rPr>
            </w:pPr>
            <w:r>
              <w:rPr>
                <w:rFonts w:hint="eastAsia" w:eastAsia="仿宋"/>
                <w:kern w:val="0"/>
                <w:szCs w:val="21"/>
              </w:rPr>
              <w:t>（1</w:t>
            </w:r>
            <w:r>
              <w:rPr>
                <w:rFonts w:eastAsia="仿宋"/>
                <w:kern w:val="0"/>
                <w:szCs w:val="21"/>
              </w:rPr>
              <w:t>35</w:t>
            </w:r>
            <w:r>
              <w:rPr>
                <w:rFonts w:hint="eastAsia" w:eastAsia="仿宋"/>
                <w:kern w:val="0"/>
                <w:szCs w:val="21"/>
              </w:rPr>
              <w:t>）</w:t>
            </w:r>
            <w:r>
              <w:rPr>
                <w:rFonts w:eastAsia="仿宋"/>
                <w:kern w:val="0"/>
                <w:szCs w:val="21"/>
              </w:rPr>
              <w:t>单独存放、不得与易燃、易爆、腐蚀性物品等</w:t>
            </w:r>
            <w:r>
              <w:rPr>
                <w:rFonts w:hint="eastAsia" w:eastAsia="仿宋"/>
                <w:kern w:val="0"/>
                <w:szCs w:val="21"/>
              </w:rPr>
              <w:t>一</w:t>
            </w:r>
            <w:r>
              <w:rPr>
                <w:rFonts w:eastAsia="仿宋"/>
                <w:kern w:val="0"/>
                <w:szCs w:val="21"/>
              </w:rPr>
              <w:t>起存放；</w:t>
            </w:r>
          </w:p>
          <w:p w14:paraId="536E5FC8">
            <w:pPr>
              <w:widowControl/>
              <w:spacing w:line="300" w:lineRule="exact"/>
              <w:rPr>
                <w:rFonts w:eastAsia="仿宋"/>
                <w:kern w:val="0"/>
                <w:szCs w:val="21"/>
              </w:rPr>
            </w:pPr>
            <w:r>
              <w:rPr>
                <w:rFonts w:hint="eastAsia" w:eastAsia="仿宋"/>
                <w:kern w:val="0"/>
                <w:szCs w:val="21"/>
              </w:rPr>
              <w:t>（1</w:t>
            </w:r>
            <w:r>
              <w:rPr>
                <w:rFonts w:eastAsia="仿宋"/>
                <w:kern w:val="0"/>
                <w:szCs w:val="21"/>
              </w:rPr>
              <w:t>36</w:t>
            </w:r>
            <w:r>
              <w:rPr>
                <w:rFonts w:hint="eastAsia" w:eastAsia="仿宋"/>
                <w:kern w:val="0"/>
                <w:szCs w:val="21"/>
              </w:rPr>
              <w:t>）</w:t>
            </w:r>
            <w:r>
              <w:rPr>
                <w:rFonts w:eastAsia="仿宋"/>
                <w:kern w:val="0"/>
                <w:szCs w:val="21"/>
              </w:rPr>
              <w:t>有专人管理并做好贮存、领取、发放情况登记，登记资料至少保存1年；</w:t>
            </w:r>
          </w:p>
          <w:p w14:paraId="727476D9">
            <w:pPr>
              <w:widowControl/>
              <w:spacing w:line="300" w:lineRule="exact"/>
              <w:rPr>
                <w:rFonts w:eastAsia="仿宋"/>
                <w:bCs/>
                <w:kern w:val="0"/>
                <w:szCs w:val="21"/>
              </w:rPr>
            </w:pPr>
            <w:r>
              <w:rPr>
                <w:rFonts w:hint="eastAsia" w:eastAsia="仿宋"/>
                <w:kern w:val="0"/>
                <w:szCs w:val="21"/>
              </w:rPr>
              <w:t>（1</w:t>
            </w:r>
            <w:r>
              <w:rPr>
                <w:rFonts w:eastAsia="仿宋"/>
                <w:kern w:val="0"/>
                <w:szCs w:val="21"/>
              </w:rPr>
              <w:t>37</w:t>
            </w:r>
            <w:r>
              <w:rPr>
                <w:rFonts w:hint="eastAsia" w:eastAsia="仿宋"/>
                <w:kern w:val="0"/>
                <w:szCs w:val="21"/>
              </w:rPr>
              <w:t>）</w:t>
            </w:r>
            <w:r>
              <w:rPr>
                <w:rFonts w:eastAsia="仿宋"/>
                <w:kern w:val="0"/>
                <w:szCs w:val="21"/>
              </w:rPr>
              <w:t>防盗安全门应符合GB17565的要求，防盗安全级别为乙级</w:t>
            </w:r>
            <w:r>
              <w:rPr>
                <w:rFonts w:hint="eastAsia" w:eastAsia="仿宋"/>
                <w:kern w:val="0"/>
                <w:szCs w:val="21"/>
              </w:rPr>
              <w:t>（</w:t>
            </w:r>
            <w:r>
              <w:rPr>
                <w:rFonts w:eastAsia="仿宋"/>
                <w:kern w:val="0"/>
                <w:szCs w:val="21"/>
              </w:rPr>
              <w:t>含</w:t>
            </w:r>
            <w:r>
              <w:rPr>
                <w:rFonts w:hint="eastAsia" w:eastAsia="仿宋"/>
                <w:kern w:val="0"/>
                <w:szCs w:val="21"/>
              </w:rPr>
              <w:t>）</w:t>
            </w:r>
            <w:r>
              <w:rPr>
                <w:rFonts w:eastAsia="仿宋"/>
                <w:kern w:val="0"/>
                <w:szCs w:val="21"/>
              </w:rPr>
              <w:t>以上</w:t>
            </w:r>
            <w:r>
              <w:rPr>
                <w:rFonts w:hint="eastAsia" w:eastAsia="仿宋"/>
                <w:kern w:val="0"/>
                <w:szCs w:val="21"/>
              </w:rPr>
              <w:t>，</w:t>
            </w:r>
            <w:r>
              <w:rPr>
                <w:rFonts w:eastAsia="仿宋"/>
                <w:kern w:val="0"/>
                <w:szCs w:val="21"/>
              </w:rPr>
              <w:t>防盗锁应符合GA/T73的要求</w:t>
            </w:r>
            <w:r>
              <w:rPr>
                <w:rFonts w:hint="eastAsia" w:eastAsia="仿宋"/>
                <w:kern w:val="0"/>
                <w:szCs w:val="21"/>
              </w:rPr>
              <w:t>，</w:t>
            </w:r>
            <w:r>
              <w:rPr>
                <w:rFonts w:eastAsia="仿宋"/>
                <w:kern w:val="0"/>
                <w:szCs w:val="21"/>
              </w:rPr>
              <w:t>防盗保险柜应符合《防盗保险柜》GB10409-2001的要求</w:t>
            </w:r>
            <w:r>
              <w:rPr>
                <w:rFonts w:hint="eastAsia" w:eastAsia="仿宋"/>
                <w:kern w:val="0"/>
                <w:szCs w:val="21"/>
              </w:rPr>
              <w:t>，</w:t>
            </w:r>
            <w:r>
              <w:rPr>
                <w:rFonts w:eastAsia="仿宋"/>
                <w:kern w:val="0"/>
                <w:szCs w:val="21"/>
              </w:rPr>
              <w:t>监控管控执行公安要求</w:t>
            </w:r>
          </w:p>
        </w:tc>
        <w:tc>
          <w:tcPr>
            <w:tcW w:w="2543" w:type="dxa"/>
            <w:tcMar>
              <w:left w:w="45" w:type="dxa"/>
              <w:right w:w="45" w:type="dxa"/>
            </w:tcMar>
            <w:vAlign w:val="center"/>
          </w:tcPr>
          <w:p w14:paraId="1AD3B209">
            <w:pPr>
              <w:widowControl/>
              <w:spacing w:line="300" w:lineRule="exact"/>
              <w:rPr>
                <w:rFonts w:eastAsia="仿宋"/>
                <w:b/>
                <w:kern w:val="0"/>
                <w:szCs w:val="21"/>
              </w:rPr>
            </w:pPr>
          </w:p>
        </w:tc>
      </w:tr>
      <w:tr w14:paraId="2F04A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2B8B8B51">
            <w:pPr>
              <w:widowControl/>
              <w:spacing w:line="300" w:lineRule="exact"/>
              <w:rPr>
                <w:rFonts w:eastAsia="仿宋"/>
                <w:kern w:val="0"/>
                <w:szCs w:val="21"/>
              </w:rPr>
            </w:pPr>
            <w:r>
              <w:rPr>
                <w:rFonts w:eastAsia="仿宋"/>
                <w:kern w:val="0"/>
                <w:szCs w:val="21"/>
              </w:rPr>
              <w:t>8.4.2</w:t>
            </w:r>
          </w:p>
        </w:tc>
        <w:tc>
          <w:tcPr>
            <w:tcW w:w="3820" w:type="dxa"/>
            <w:tcMar>
              <w:left w:w="45" w:type="dxa"/>
              <w:right w:w="45" w:type="dxa"/>
            </w:tcMar>
            <w:vAlign w:val="center"/>
          </w:tcPr>
          <w:p w14:paraId="17C158CB">
            <w:pPr>
              <w:spacing w:line="300" w:lineRule="exact"/>
              <w:rPr>
                <w:rFonts w:eastAsia="仿宋"/>
                <w:kern w:val="0"/>
                <w:szCs w:val="21"/>
              </w:rPr>
            </w:pPr>
            <w:r>
              <w:rPr>
                <w:rFonts w:eastAsia="仿宋"/>
                <w:kern w:val="0"/>
                <w:szCs w:val="21"/>
              </w:rPr>
              <w:t>麻醉药品和第一类精神药品管理符合</w:t>
            </w:r>
            <w:r>
              <w:rPr>
                <w:rFonts w:hint="eastAsia" w:eastAsia="仿宋"/>
                <w:kern w:val="0"/>
                <w:szCs w:val="21"/>
              </w:rPr>
              <w:t>“</w:t>
            </w:r>
            <w:r>
              <w:rPr>
                <w:rFonts w:eastAsia="仿宋"/>
                <w:kern w:val="0"/>
                <w:szCs w:val="21"/>
              </w:rPr>
              <w:t>双人双锁</w:t>
            </w:r>
            <w:r>
              <w:rPr>
                <w:rFonts w:hint="eastAsia" w:eastAsia="仿宋"/>
                <w:kern w:val="0"/>
                <w:szCs w:val="21"/>
              </w:rPr>
              <w:t>”</w:t>
            </w:r>
            <w:r>
              <w:rPr>
                <w:rFonts w:eastAsia="仿宋"/>
                <w:kern w:val="0"/>
                <w:szCs w:val="21"/>
              </w:rPr>
              <w:t>，有专用账册</w:t>
            </w:r>
          </w:p>
        </w:tc>
        <w:tc>
          <w:tcPr>
            <w:tcW w:w="7660" w:type="dxa"/>
            <w:tcMar>
              <w:left w:w="45" w:type="dxa"/>
              <w:right w:w="45" w:type="dxa"/>
            </w:tcMar>
            <w:vAlign w:val="center"/>
          </w:tcPr>
          <w:p w14:paraId="702EC07E">
            <w:pPr>
              <w:widowControl/>
              <w:spacing w:line="300" w:lineRule="exact"/>
              <w:rPr>
                <w:rFonts w:eastAsia="仿宋"/>
                <w:kern w:val="0"/>
                <w:szCs w:val="21"/>
              </w:rPr>
            </w:pPr>
            <w:r>
              <w:rPr>
                <w:rFonts w:hint="eastAsia" w:eastAsia="仿宋"/>
                <w:kern w:val="0"/>
                <w:szCs w:val="21"/>
              </w:rPr>
              <w:t>（1</w:t>
            </w:r>
            <w:r>
              <w:rPr>
                <w:rFonts w:eastAsia="仿宋"/>
                <w:kern w:val="0"/>
                <w:szCs w:val="21"/>
              </w:rPr>
              <w:t>38</w:t>
            </w:r>
            <w:r>
              <w:rPr>
                <w:rFonts w:hint="eastAsia" w:eastAsia="仿宋"/>
                <w:kern w:val="0"/>
                <w:szCs w:val="21"/>
              </w:rPr>
              <w:t>）</w:t>
            </w:r>
            <w:r>
              <w:rPr>
                <w:rFonts w:eastAsia="仿宋"/>
                <w:kern w:val="0"/>
                <w:szCs w:val="21"/>
              </w:rPr>
              <w:t>设立专库或者专柜储存</w:t>
            </w:r>
            <w:r>
              <w:rPr>
                <w:rFonts w:hint="eastAsia" w:eastAsia="仿宋"/>
                <w:kern w:val="0"/>
                <w:szCs w:val="21"/>
              </w:rPr>
              <w:t>，</w:t>
            </w:r>
            <w:r>
              <w:rPr>
                <w:rFonts w:eastAsia="仿宋"/>
                <w:kern w:val="0"/>
                <w:szCs w:val="21"/>
              </w:rPr>
              <w:t>专库应当设有防盗设施并安装报警装置</w:t>
            </w:r>
            <w:r>
              <w:rPr>
                <w:rFonts w:hint="eastAsia" w:eastAsia="仿宋"/>
                <w:kern w:val="0"/>
                <w:szCs w:val="21"/>
              </w:rPr>
              <w:t>，</w:t>
            </w:r>
            <w:r>
              <w:rPr>
                <w:rFonts w:eastAsia="仿宋"/>
                <w:kern w:val="0"/>
                <w:szCs w:val="21"/>
              </w:rPr>
              <w:t>专柜应当使用保险柜</w:t>
            </w:r>
            <w:r>
              <w:rPr>
                <w:rFonts w:hint="eastAsia" w:eastAsia="仿宋"/>
                <w:kern w:val="0"/>
                <w:szCs w:val="21"/>
              </w:rPr>
              <w:t>，</w:t>
            </w:r>
            <w:r>
              <w:rPr>
                <w:rFonts w:eastAsia="仿宋"/>
                <w:kern w:val="0"/>
                <w:szCs w:val="21"/>
              </w:rPr>
              <w:t>专库和专柜应当实行双人双锁管理</w:t>
            </w:r>
            <w:r>
              <w:rPr>
                <w:rFonts w:hint="eastAsia" w:eastAsia="仿宋"/>
                <w:kern w:val="0"/>
                <w:szCs w:val="21"/>
              </w:rPr>
              <w:t>；</w:t>
            </w:r>
          </w:p>
          <w:p w14:paraId="0FD6C4F2">
            <w:pPr>
              <w:widowControl/>
              <w:spacing w:line="300" w:lineRule="exact"/>
              <w:rPr>
                <w:rFonts w:eastAsia="仿宋"/>
                <w:bCs/>
                <w:kern w:val="0"/>
                <w:szCs w:val="21"/>
              </w:rPr>
            </w:pPr>
            <w:r>
              <w:rPr>
                <w:rFonts w:hint="eastAsia" w:eastAsia="仿宋"/>
                <w:kern w:val="0"/>
                <w:szCs w:val="21"/>
              </w:rPr>
              <w:t>（1</w:t>
            </w:r>
            <w:r>
              <w:rPr>
                <w:rFonts w:eastAsia="仿宋"/>
                <w:kern w:val="0"/>
                <w:szCs w:val="21"/>
              </w:rPr>
              <w:t>39</w:t>
            </w:r>
            <w:r>
              <w:rPr>
                <w:rFonts w:hint="eastAsia" w:eastAsia="仿宋"/>
                <w:kern w:val="0"/>
                <w:szCs w:val="21"/>
              </w:rPr>
              <w:t>）</w:t>
            </w:r>
            <w:r>
              <w:rPr>
                <w:rFonts w:eastAsia="仿宋"/>
                <w:kern w:val="0"/>
                <w:szCs w:val="21"/>
              </w:rPr>
              <w:t>配备专人管理并建立专用账册，专用账册的保存期限应当自药品有效期期满之日起不少于5年</w:t>
            </w:r>
          </w:p>
        </w:tc>
        <w:tc>
          <w:tcPr>
            <w:tcW w:w="2543" w:type="dxa"/>
            <w:tcMar>
              <w:left w:w="45" w:type="dxa"/>
              <w:right w:w="45" w:type="dxa"/>
            </w:tcMar>
            <w:vAlign w:val="center"/>
          </w:tcPr>
          <w:p w14:paraId="74223931">
            <w:pPr>
              <w:widowControl/>
              <w:spacing w:line="300" w:lineRule="exact"/>
              <w:rPr>
                <w:rFonts w:eastAsia="仿宋"/>
                <w:b/>
                <w:kern w:val="0"/>
                <w:szCs w:val="21"/>
              </w:rPr>
            </w:pPr>
          </w:p>
        </w:tc>
      </w:tr>
      <w:tr w14:paraId="5D3C5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27754508">
            <w:pPr>
              <w:widowControl/>
              <w:spacing w:line="300" w:lineRule="exact"/>
              <w:rPr>
                <w:rFonts w:eastAsia="仿宋"/>
                <w:kern w:val="0"/>
                <w:szCs w:val="21"/>
              </w:rPr>
            </w:pPr>
            <w:r>
              <w:rPr>
                <w:rFonts w:eastAsia="仿宋"/>
                <w:kern w:val="0"/>
                <w:szCs w:val="21"/>
              </w:rPr>
              <w:t>8.4.3</w:t>
            </w:r>
          </w:p>
        </w:tc>
        <w:tc>
          <w:tcPr>
            <w:tcW w:w="3820" w:type="dxa"/>
            <w:tcMar>
              <w:left w:w="45" w:type="dxa"/>
              <w:right w:w="45" w:type="dxa"/>
            </w:tcMar>
            <w:vAlign w:val="center"/>
          </w:tcPr>
          <w:p w14:paraId="63F9D617">
            <w:pPr>
              <w:spacing w:line="300" w:lineRule="exact"/>
              <w:rPr>
                <w:rFonts w:eastAsia="仿宋"/>
                <w:szCs w:val="21"/>
              </w:rPr>
            </w:pPr>
            <w:r>
              <w:rPr>
                <w:rFonts w:eastAsia="仿宋"/>
                <w:kern w:val="0"/>
                <w:szCs w:val="21"/>
              </w:rPr>
              <w:t>易制爆化学品存量合规、双人双锁</w:t>
            </w:r>
            <w:r>
              <w:rPr>
                <w:rFonts w:hint="eastAsia" w:eastAsia="仿宋"/>
                <w:kern w:val="0"/>
                <w:szCs w:val="21"/>
              </w:rPr>
              <w:t>保管</w:t>
            </w:r>
          </w:p>
          <w:p w14:paraId="7C7BDE04">
            <w:pPr>
              <w:widowControl/>
              <w:spacing w:line="300" w:lineRule="exact"/>
              <w:rPr>
                <w:rFonts w:eastAsia="仿宋"/>
                <w:kern w:val="0"/>
                <w:szCs w:val="21"/>
              </w:rPr>
            </w:pPr>
          </w:p>
        </w:tc>
        <w:tc>
          <w:tcPr>
            <w:tcW w:w="7660" w:type="dxa"/>
            <w:tcMar>
              <w:left w:w="45" w:type="dxa"/>
              <w:right w:w="45" w:type="dxa"/>
            </w:tcMar>
            <w:vAlign w:val="center"/>
          </w:tcPr>
          <w:p w14:paraId="33E99B68">
            <w:pPr>
              <w:widowControl/>
              <w:spacing w:line="300" w:lineRule="exact"/>
              <w:rPr>
                <w:rFonts w:eastAsia="仿宋"/>
                <w:kern w:val="0"/>
                <w:szCs w:val="21"/>
              </w:rPr>
            </w:pPr>
            <w:r>
              <w:rPr>
                <w:rFonts w:hint="eastAsia" w:eastAsia="仿宋"/>
                <w:kern w:val="0"/>
                <w:szCs w:val="21"/>
              </w:rPr>
              <w:t>（1</w:t>
            </w:r>
            <w:r>
              <w:rPr>
                <w:rFonts w:eastAsia="仿宋"/>
                <w:kern w:val="0"/>
                <w:szCs w:val="21"/>
              </w:rPr>
              <w:t>40</w:t>
            </w:r>
            <w:r>
              <w:rPr>
                <w:rFonts w:hint="eastAsia" w:eastAsia="仿宋"/>
                <w:kern w:val="0"/>
                <w:szCs w:val="21"/>
              </w:rPr>
              <w:t>）</w:t>
            </w:r>
            <w:r>
              <w:rPr>
                <w:rFonts w:eastAsia="仿宋"/>
                <w:kern w:val="0"/>
                <w:szCs w:val="21"/>
              </w:rPr>
              <w:t>存放场所出入口应设置防盗安全门，或存放在专用储存柜内</w:t>
            </w:r>
            <w:r>
              <w:rPr>
                <w:rFonts w:hint="eastAsia" w:eastAsia="仿宋"/>
                <w:kern w:val="0"/>
                <w:szCs w:val="21"/>
              </w:rPr>
              <w:t>，</w:t>
            </w:r>
            <w:r>
              <w:rPr>
                <w:rFonts w:eastAsia="仿宋"/>
                <w:kern w:val="0"/>
                <w:szCs w:val="21"/>
              </w:rPr>
              <w:t>储存场所防盗安全级别应为乙级（含）以上</w:t>
            </w:r>
            <w:r>
              <w:rPr>
                <w:rFonts w:hint="eastAsia" w:eastAsia="仿宋"/>
                <w:kern w:val="0"/>
                <w:szCs w:val="21"/>
              </w:rPr>
              <w:t>，</w:t>
            </w:r>
            <w:r>
              <w:rPr>
                <w:rFonts w:eastAsia="仿宋"/>
                <w:kern w:val="0"/>
                <w:szCs w:val="21"/>
              </w:rPr>
              <w:t>专用储存柜应具有防盗功能，符合双人双锁管理要求</w:t>
            </w:r>
            <w:r>
              <w:rPr>
                <w:rFonts w:hint="eastAsia" w:eastAsia="仿宋"/>
                <w:kern w:val="0"/>
                <w:szCs w:val="21"/>
              </w:rPr>
              <w:t>，台账</w:t>
            </w:r>
            <w:r>
              <w:rPr>
                <w:rFonts w:eastAsia="仿宋"/>
                <w:kern w:val="0"/>
                <w:szCs w:val="21"/>
              </w:rPr>
              <w:t>账册保存期限不少于1年</w:t>
            </w:r>
          </w:p>
        </w:tc>
        <w:tc>
          <w:tcPr>
            <w:tcW w:w="2543" w:type="dxa"/>
            <w:tcMar>
              <w:left w:w="45" w:type="dxa"/>
              <w:right w:w="45" w:type="dxa"/>
            </w:tcMar>
            <w:vAlign w:val="center"/>
          </w:tcPr>
          <w:p w14:paraId="0C87F6D4">
            <w:pPr>
              <w:widowControl/>
              <w:spacing w:line="300" w:lineRule="exact"/>
              <w:rPr>
                <w:rFonts w:eastAsia="仿宋"/>
                <w:b/>
                <w:kern w:val="0"/>
                <w:szCs w:val="21"/>
              </w:rPr>
            </w:pPr>
          </w:p>
        </w:tc>
      </w:tr>
      <w:tr w14:paraId="2DDDD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74577F7A">
            <w:pPr>
              <w:widowControl/>
              <w:spacing w:line="300" w:lineRule="exact"/>
              <w:rPr>
                <w:rFonts w:eastAsia="仿宋"/>
                <w:kern w:val="0"/>
                <w:szCs w:val="21"/>
              </w:rPr>
            </w:pPr>
            <w:r>
              <w:rPr>
                <w:rFonts w:eastAsia="仿宋"/>
                <w:kern w:val="0"/>
                <w:szCs w:val="21"/>
              </w:rPr>
              <w:t>8.4.4</w:t>
            </w:r>
          </w:p>
        </w:tc>
        <w:tc>
          <w:tcPr>
            <w:tcW w:w="3820" w:type="dxa"/>
            <w:tcMar>
              <w:left w:w="45" w:type="dxa"/>
              <w:right w:w="45" w:type="dxa"/>
            </w:tcMar>
            <w:vAlign w:val="center"/>
          </w:tcPr>
          <w:p w14:paraId="47FE3BBD">
            <w:pPr>
              <w:spacing w:line="300" w:lineRule="exact"/>
              <w:rPr>
                <w:rFonts w:eastAsia="仿宋"/>
                <w:kern w:val="0"/>
                <w:szCs w:val="21"/>
              </w:rPr>
            </w:pPr>
            <w:r>
              <w:rPr>
                <w:rFonts w:eastAsia="仿宋"/>
                <w:kern w:val="0"/>
                <w:szCs w:val="21"/>
              </w:rPr>
              <w:t>易制毒化学品储存规范，台账清晰</w:t>
            </w:r>
          </w:p>
          <w:p w14:paraId="1B1D05C5">
            <w:pPr>
              <w:widowControl/>
              <w:spacing w:line="300" w:lineRule="exact"/>
              <w:rPr>
                <w:rFonts w:eastAsia="仿宋"/>
                <w:kern w:val="0"/>
                <w:szCs w:val="21"/>
              </w:rPr>
            </w:pPr>
          </w:p>
        </w:tc>
        <w:tc>
          <w:tcPr>
            <w:tcW w:w="7660" w:type="dxa"/>
            <w:tcMar>
              <w:left w:w="45" w:type="dxa"/>
              <w:right w:w="45" w:type="dxa"/>
            </w:tcMar>
            <w:vAlign w:val="center"/>
          </w:tcPr>
          <w:p w14:paraId="6D18F307">
            <w:pPr>
              <w:widowControl/>
              <w:spacing w:line="300" w:lineRule="exact"/>
              <w:rPr>
                <w:rFonts w:eastAsia="仿宋"/>
                <w:kern w:val="0"/>
                <w:szCs w:val="21"/>
              </w:rPr>
            </w:pPr>
            <w:r>
              <w:rPr>
                <w:rFonts w:hint="eastAsia" w:eastAsia="仿宋"/>
                <w:kern w:val="0"/>
                <w:szCs w:val="21"/>
              </w:rPr>
              <w:t>（1</w:t>
            </w:r>
            <w:r>
              <w:rPr>
                <w:rFonts w:eastAsia="仿宋"/>
                <w:kern w:val="0"/>
                <w:szCs w:val="21"/>
              </w:rPr>
              <w:t>41</w:t>
            </w:r>
            <w:r>
              <w:rPr>
                <w:rFonts w:hint="eastAsia" w:eastAsia="仿宋"/>
                <w:kern w:val="0"/>
                <w:szCs w:val="21"/>
              </w:rPr>
              <w:t>）</w:t>
            </w:r>
            <w:r>
              <w:rPr>
                <w:rFonts w:eastAsia="仿宋"/>
                <w:kern w:val="0"/>
                <w:szCs w:val="21"/>
              </w:rPr>
              <w:t>设置专库或者专柜储存</w:t>
            </w:r>
            <w:r>
              <w:rPr>
                <w:rFonts w:hint="eastAsia" w:eastAsia="仿宋"/>
                <w:kern w:val="0"/>
                <w:szCs w:val="21"/>
              </w:rPr>
              <w:t>，</w:t>
            </w:r>
            <w:r>
              <w:rPr>
                <w:rFonts w:eastAsia="仿宋"/>
                <w:kern w:val="0"/>
                <w:szCs w:val="21"/>
              </w:rPr>
              <w:t>专库应当设有防盗设施</w:t>
            </w:r>
            <w:r>
              <w:rPr>
                <w:rFonts w:hint="eastAsia" w:eastAsia="仿宋"/>
                <w:kern w:val="0"/>
                <w:szCs w:val="21"/>
              </w:rPr>
              <w:t>；</w:t>
            </w:r>
          </w:p>
          <w:p w14:paraId="1F092B52">
            <w:pPr>
              <w:widowControl/>
              <w:spacing w:line="300" w:lineRule="exact"/>
              <w:rPr>
                <w:rFonts w:eastAsia="仿宋"/>
                <w:kern w:val="0"/>
                <w:szCs w:val="21"/>
              </w:rPr>
            </w:pPr>
            <w:r>
              <w:rPr>
                <w:rFonts w:hint="eastAsia" w:eastAsia="仿宋"/>
                <w:kern w:val="0"/>
                <w:szCs w:val="21"/>
              </w:rPr>
              <w:t>（1</w:t>
            </w:r>
            <w:r>
              <w:rPr>
                <w:rFonts w:eastAsia="仿宋"/>
                <w:kern w:val="0"/>
                <w:szCs w:val="21"/>
              </w:rPr>
              <w:t>42</w:t>
            </w:r>
            <w:r>
              <w:rPr>
                <w:rFonts w:hint="eastAsia" w:eastAsia="仿宋"/>
                <w:kern w:val="0"/>
                <w:szCs w:val="21"/>
              </w:rPr>
              <w:t>）</w:t>
            </w:r>
            <w:r>
              <w:rPr>
                <w:rFonts w:eastAsia="仿宋"/>
                <w:kern w:val="0"/>
                <w:szCs w:val="21"/>
              </w:rPr>
              <w:t>第一类易制毒化学品、药品类易制毒化学品实现双人双锁管理，账册保存期限不少于2年</w:t>
            </w:r>
            <w:r>
              <w:rPr>
                <w:rFonts w:hint="eastAsia" w:eastAsia="仿宋"/>
                <w:kern w:val="0"/>
                <w:szCs w:val="21"/>
              </w:rPr>
              <w:t>。第二、三类易制毒品实行上锁管理，并记录台账</w:t>
            </w:r>
          </w:p>
        </w:tc>
        <w:tc>
          <w:tcPr>
            <w:tcW w:w="2543" w:type="dxa"/>
            <w:tcMar>
              <w:left w:w="45" w:type="dxa"/>
              <w:right w:w="45" w:type="dxa"/>
            </w:tcMar>
            <w:vAlign w:val="center"/>
          </w:tcPr>
          <w:p w14:paraId="7B592DF9">
            <w:pPr>
              <w:widowControl/>
              <w:spacing w:line="300" w:lineRule="exact"/>
              <w:rPr>
                <w:rFonts w:eastAsia="仿宋"/>
                <w:b/>
                <w:kern w:val="0"/>
                <w:szCs w:val="21"/>
              </w:rPr>
            </w:pPr>
          </w:p>
        </w:tc>
      </w:tr>
      <w:tr w14:paraId="098D3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244609FC">
            <w:pPr>
              <w:widowControl/>
              <w:spacing w:line="300" w:lineRule="exact"/>
              <w:rPr>
                <w:rFonts w:eastAsia="仿宋"/>
                <w:kern w:val="0"/>
                <w:szCs w:val="21"/>
              </w:rPr>
            </w:pPr>
            <w:r>
              <w:rPr>
                <w:rFonts w:eastAsia="仿宋"/>
                <w:kern w:val="0"/>
                <w:szCs w:val="21"/>
              </w:rPr>
              <w:t>8.4.5</w:t>
            </w:r>
          </w:p>
        </w:tc>
        <w:tc>
          <w:tcPr>
            <w:tcW w:w="3820" w:type="dxa"/>
            <w:tcMar>
              <w:left w:w="45" w:type="dxa"/>
              <w:right w:w="45" w:type="dxa"/>
            </w:tcMar>
            <w:vAlign w:val="center"/>
          </w:tcPr>
          <w:p w14:paraId="293E06BC">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14:paraId="5C46C638">
            <w:pPr>
              <w:widowControl/>
              <w:spacing w:line="300" w:lineRule="exact"/>
              <w:rPr>
                <w:rFonts w:eastAsia="仿宋"/>
                <w:kern w:val="0"/>
                <w:szCs w:val="21"/>
              </w:rPr>
            </w:pPr>
            <w:r>
              <w:rPr>
                <w:rFonts w:hint="eastAsia" w:eastAsia="仿宋"/>
                <w:kern w:val="0"/>
                <w:szCs w:val="21"/>
              </w:rPr>
              <w:t>（1</w:t>
            </w:r>
            <w:r>
              <w:rPr>
                <w:rFonts w:eastAsia="仿宋"/>
                <w:kern w:val="0"/>
                <w:szCs w:val="21"/>
              </w:rPr>
              <w:t>43</w:t>
            </w:r>
            <w:r>
              <w:rPr>
                <w:rFonts w:hint="eastAsia" w:eastAsia="仿宋"/>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14:paraId="123E789A">
            <w:pPr>
              <w:widowControl/>
              <w:spacing w:line="300" w:lineRule="exact"/>
              <w:jc w:val="left"/>
              <w:rPr>
                <w:rFonts w:ascii="仿宋" w:hAnsi="仿宋" w:eastAsia="仿宋"/>
                <w:kern w:val="0"/>
                <w:szCs w:val="21"/>
              </w:rPr>
            </w:pPr>
          </w:p>
        </w:tc>
      </w:tr>
      <w:tr w14:paraId="717A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1B42D854">
            <w:pPr>
              <w:widowControl/>
              <w:spacing w:line="300" w:lineRule="exact"/>
              <w:rPr>
                <w:rFonts w:eastAsia="仿宋"/>
                <w:b/>
                <w:kern w:val="0"/>
                <w:szCs w:val="21"/>
              </w:rPr>
            </w:pPr>
            <w:r>
              <w:rPr>
                <w:rFonts w:eastAsia="仿宋"/>
                <w:b/>
                <w:kern w:val="0"/>
                <w:szCs w:val="21"/>
              </w:rPr>
              <w:t>8.5</w:t>
            </w:r>
          </w:p>
        </w:tc>
        <w:tc>
          <w:tcPr>
            <w:tcW w:w="14023" w:type="dxa"/>
            <w:gridSpan w:val="3"/>
            <w:tcMar>
              <w:left w:w="45" w:type="dxa"/>
              <w:right w:w="45" w:type="dxa"/>
            </w:tcMar>
            <w:vAlign w:val="center"/>
          </w:tcPr>
          <w:p w14:paraId="7EF998C0">
            <w:pPr>
              <w:widowControl/>
              <w:spacing w:line="300" w:lineRule="exact"/>
              <w:rPr>
                <w:rFonts w:eastAsia="仿宋"/>
                <w:b/>
                <w:kern w:val="0"/>
                <w:szCs w:val="21"/>
              </w:rPr>
            </w:pPr>
            <w:r>
              <w:rPr>
                <w:rFonts w:eastAsia="仿宋"/>
                <w:b/>
                <w:kern w:val="0"/>
                <w:szCs w:val="21"/>
              </w:rPr>
              <w:t>实验气体管理</w:t>
            </w:r>
          </w:p>
        </w:tc>
      </w:tr>
      <w:tr w14:paraId="283E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628F338F">
            <w:pPr>
              <w:widowControl/>
              <w:spacing w:line="300" w:lineRule="exact"/>
              <w:rPr>
                <w:rFonts w:eastAsia="仿宋"/>
                <w:kern w:val="0"/>
                <w:szCs w:val="21"/>
              </w:rPr>
            </w:pPr>
            <w:r>
              <w:rPr>
                <w:rFonts w:eastAsia="仿宋"/>
                <w:kern w:val="0"/>
                <w:szCs w:val="21"/>
              </w:rPr>
              <w:t>8.5.1</w:t>
            </w:r>
          </w:p>
        </w:tc>
        <w:tc>
          <w:tcPr>
            <w:tcW w:w="3820" w:type="dxa"/>
            <w:tcMar>
              <w:left w:w="45" w:type="dxa"/>
              <w:right w:w="45" w:type="dxa"/>
            </w:tcMar>
            <w:vAlign w:val="center"/>
          </w:tcPr>
          <w:p w14:paraId="6F7691F0">
            <w:pPr>
              <w:widowControl/>
              <w:spacing w:line="300" w:lineRule="exact"/>
              <w:rPr>
                <w:rFonts w:eastAsia="仿宋"/>
                <w:kern w:val="0"/>
                <w:szCs w:val="21"/>
              </w:rPr>
            </w:pPr>
            <w:r>
              <w:rPr>
                <w:rFonts w:eastAsia="仿宋"/>
                <w:kern w:val="0"/>
                <w:szCs w:val="21"/>
              </w:rPr>
              <w:t>从合格供应商处采购实验气体，建立气体钢瓶台账</w:t>
            </w:r>
          </w:p>
        </w:tc>
        <w:tc>
          <w:tcPr>
            <w:tcW w:w="7660" w:type="dxa"/>
            <w:tcMar>
              <w:left w:w="45" w:type="dxa"/>
              <w:right w:w="45" w:type="dxa"/>
            </w:tcMar>
            <w:vAlign w:val="center"/>
          </w:tcPr>
          <w:p w14:paraId="185DCCE5">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44</w:t>
            </w:r>
            <w:r>
              <w:rPr>
                <w:rFonts w:hint="eastAsia" w:eastAsia="仿宋"/>
                <w:bCs/>
                <w:kern w:val="0"/>
                <w:szCs w:val="21"/>
              </w:rPr>
              <w:t>）</w:t>
            </w:r>
            <w:r>
              <w:rPr>
                <w:rFonts w:eastAsia="仿宋"/>
                <w:bCs/>
                <w:kern w:val="0"/>
                <w:szCs w:val="21"/>
              </w:rPr>
              <w:t>查看记录</w:t>
            </w:r>
          </w:p>
        </w:tc>
        <w:tc>
          <w:tcPr>
            <w:tcW w:w="2543" w:type="dxa"/>
            <w:tcMar>
              <w:left w:w="45" w:type="dxa"/>
              <w:right w:w="45" w:type="dxa"/>
            </w:tcMar>
            <w:vAlign w:val="center"/>
          </w:tcPr>
          <w:p w14:paraId="0FFA9E03">
            <w:pPr>
              <w:widowControl/>
              <w:spacing w:line="300" w:lineRule="exact"/>
              <w:rPr>
                <w:rFonts w:eastAsia="仿宋"/>
                <w:bCs/>
                <w:kern w:val="0"/>
                <w:szCs w:val="21"/>
              </w:rPr>
            </w:pPr>
          </w:p>
        </w:tc>
      </w:tr>
      <w:tr w14:paraId="07D0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3CF1E5C3">
            <w:pPr>
              <w:widowControl/>
              <w:spacing w:line="300" w:lineRule="exact"/>
              <w:rPr>
                <w:rFonts w:eastAsia="仿宋"/>
                <w:kern w:val="0"/>
                <w:szCs w:val="21"/>
              </w:rPr>
            </w:pPr>
            <w:r>
              <w:rPr>
                <w:rFonts w:eastAsia="仿宋"/>
                <w:kern w:val="0"/>
                <w:szCs w:val="21"/>
              </w:rPr>
              <w:t>8.5.2</w:t>
            </w:r>
          </w:p>
        </w:tc>
        <w:tc>
          <w:tcPr>
            <w:tcW w:w="3820" w:type="dxa"/>
            <w:tcMar>
              <w:left w:w="45" w:type="dxa"/>
              <w:right w:w="45" w:type="dxa"/>
            </w:tcMar>
            <w:vAlign w:val="center"/>
          </w:tcPr>
          <w:p w14:paraId="2DD52DB7">
            <w:pPr>
              <w:widowControl/>
              <w:spacing w:line="300" w:lineRule="exact"/>
              <w:rPr>
                <w:rFonts w:eastAsia="仿宋"/>
                <w:kern w:val="0"/>
                <w:szCs w:val="21"/>
              </w:rPr>
            </w:pPr>
            <w:r>
              <w:rPr>
                <w:rFonts w:eastAsia="仿宋"/>
                <w:kern w:val="0"/>
                <w:szCs w:val="21"/>
              </w:rPr>
              <w:t>气体的存放和使用符合相关要求</w:t>
            </w:r>
          </w:p>
        </w:tc>
        <w:tc>
          <w:tcPr>
            <w:tcW w:w="7660" w:type="dxa"/>
            <w:tcMar>
              <w:left w:w="45" w:type="dxa"/>
              <w:right w:w="45" w:type="dxa"/>
            </w:tcMar>
            <w:vAlign w:val="center"/>
          </w:tcPr>
          <w:p w14:paraId="280983BD">
            <w:pPr>
              <w:rPr>
                <w:rFonts w:eastAsia="仿宋"/>
                <w:szCs w:val="21"/>
              </w:rPr>
            </w:pPr>
            <w:r>
              <w:rPr>
                <w:rFonts w:hint="eastAsia" w:eastAsia="仿宋"/>
                <w:kern w:val="0"/>
                <w:szCs w:val="21"/>
              </w:rPr>
              <w:t>（1</w:t>
            </w:r>
            <w:r>
              <w:rPr>
                <w:rFonts w:eastAsia="仿宋"/>
                <w:kern w:val="0"/>
                <w:szCs w:val="21"/>
              </w:rPr>
              <w:t>45</w:t>
            </w:r>
            <w:r>
              <w:rPr>
                <w:rFonts w:hint="eastAsia" w:eastAsia="仿宋"/>
                <w:kern w:val="0"/>
                <w:szCs w:val="21"/>
              </w:rPr>
              <w:t>）</w:t>
            </w:r>
            <w:r>
              <w:rPr>
                <w:rFonts w:eastAsia="仿宋"/>
                <w:kern w:val="0"/>
                <w:szCs w:val="21"/>
              </w:rPr>
              <w:t>气体钢瓶存放点须通风、远离热源、</w:t>
            </w:r>
            <w:r>
              <w:rPr>
                <w:rFonts w:eastAsia="仿宋"/>
                <w:szCs w:val="21"/>
              </w:rPr>
              <w:t>避免暴晒，地面平整干燥；</w:t>
            </w:r>
          </w:p>
          <w:p w14:paraId="62BA70E9">
            <w:pPr>
              <w:rPr>
                <w:rFonts w:eastAsia="仿宋"/>
                <w:kern w:val="0"/>
                <w:szCs w:val="21"/>
              </w:rPr>
            </w:pPr>
            <w:r>
              <w:rPr>
                <w:rFonts w:hint="eastAsia" w:eastAsia="仿宋"/>
                <w:szCs w:val="21"/>
              </w:rPr>
              <w:t>（1</w:t>
            </w:r>
            <w:r>
              <w:rPr>
                <w:rFonts w:eastAsia="仿宋"/>
                <w:szCs w:val="21"/>
              </w:rPr>
              <w:t>46</w:t>
            </w:r>
            <w:r>
              <w:rPr>
                <w:rFonts w:hint="eastAsia" w:eastAsia="仿宋"/>
                <w:szCs w:val="21"/>
              </w:rPr>
              <w:t>）</w:t>
            </w:r>
            <w:r>
              <w:rPr>
                <w:rFonts w:eastAsia="仿宋"/>
                <w:kern w:val="0"/>
                <w:szCs w:val="21"/>
              </w:rPr>
              <w:t>气瓶应合理固定；</w:t>
            </w:r>
          </w:p>
          <w:p w14:paraId="78855868">
            <w:pPr>
              <w:rPr>
                <w:rFonts w:eastAsia="仿宋"/>
                <w:kern w:val="0"/>
                <w:szCs w:val="21"/>
              </w:rPr>
            </w:pPr>
            <w:r>
              <w:rPr>
                <w:rFonts w:hint="eastAsia" w:eastAsia="仿宋"/>
                <w:kern w:val="0"/>
                <w:szCs w:val="21"/>
              </w:rPr>
              <w:t>（1</w:t>
            </w:r>
            <w:r>
              <w:rPr>
                <w:rFonts w:eastAsia="仿宋"/>
                <w:kern w:val="0"/>
                <w:szCs w:val="21"/>
              </w:rPr>
              <w:t>47</w:t>
            </w:r>
            <w:r>
              <w:rPr>
                <w:rFonts w:hint="eastAsia" w:eastAsia="仿宋"/>
                <w:kern w:val="0"/>
                <w:szCs w:val="21"/>
              </w:rPr>
              <w:t>）</w:t>
            </w:r>
            <w:r>
              <w:rPr>
                <w:rFonts w:eastAsia="仿宋"/>
                <w:kern w:val="0"/>
                <w:szCs w:val="21"/>
              </w:rPr>
              <w:t>危险气体钢瓶尽量置于室外，室内放置应使用常时排风且带监测报警装置的气瓶柜；</w:t>
            </w:r>
          </w:p>
          <w:p w14:paraId="475BC3AB">
            <w:pPr>
              <w:rPr>
                <w:rFonts w:eastAsia="仿宋"/>
                <w:kern w:val="0"/>
                <w:szCs w:val="21"/>
              </w:rPr>
            </w:pPr>
            <w:r>
              <w:rPr>
                <w:rFonts w:hint="eastAsia" w:eastAsia="仿宋"/>
                <w:kern w:val="0"/>
                <w:szCs w:val="21"/>
              </w:rPr>
              <w:t>（1</w:t>
            </w:r>
            <w:r>
              <w:rPr>
                <w:rFonts w:eastAsia="仿宋"/>
                <w:kern w:val="0"/>
                <w:szCs w:val="21"/>
              </w:rPr>
              <w:t>48</w:t>
            </w:r>
            <w:r>
              <w:rPr>
                <w:rFonts w:hint="eastAsia" w:eastAsia="仿宋"/>
                <w:kern w:val="0"/>
                <w:szCs w:val="21"/>
              </w:rPr>
              <w:t>）</w:t>
            </w:r>
            <w:r>
              <w:rPr>
                <w:rFonts w:eastAsia="仿宋"/>
                <w:kern w:val="0"/>
                <w:szCs w:val="21"/>
              </w:rPr>
              <w:t>气瓶的存放应控制在最小需求量；</w:t>
            </w:r>
          </w:p>
          <w:p w14:paraId="33401779">
            <w:pPr>
              <w:rPr>
                <w:rFonts w:eastAsia="仿宋"/>
                <w:kern w:val="0"/>
              </w:rPr>
            </w:pPr>
            <w:r>
              <w:rPr>
                <w:rFonts w:hint="eastAsia" w:eastAsia="仿宋"/>
                <w:kern w:val="0"/>
                <w:szCs w:val="21"/>
              </w:rPr>
              <w:t>（1</w:t>
            </w:r>
            <w:r>
              <w:rPr>
                <w:rFonts w:eastAsia="仿宋"/>
                <w:kern w:val="0"/>
                <w:szCs w:val="21"/>
              </w:rPr>
              <w:t>49</w:t>
            </w:r>
            <w:r>
              <w:rPr>
                <w:rFonts w:hint="eastAsia" w:eastAsia="仿宋"/>
                <w:kern w:val="0"/>
                <w:szCs w:val="21"/>
              </w:rPr>
              <w:t>）</w:t>
            </w:r>
            <w:r>
              <w:rPr>
                <w:rFonts w:eastAsia="仿宋"/>
                <w:kern w:val="0"/>
              </w:rPr>
              <w:t>涉及有毒、可燃气体的场所，配有通风设施和相应的气体监测和报警装置等，张贴必要的安全警示标识；</w:t>
            </w:r>
          </w:p>
          <w:p w14:paraId="77BD2DD3">
            <w:pPr>
              <w:rPr>
                <w:rFonts w:eastAsia="仿宋"/>
                <w:kern w:val="0"/>
                <w:szCs w:val="21"/>
              </w:rPr>
            </w:pPr>
            <w:r>
              <w:rPr>
                <w:rFonts w:hint="eastAsia" w:eastAsia="仿宋"/>
                <w:kern w:val="0"/>
              </w:rPr>
              <w:t>（1</w:t>
            </w:r>
            <w:r>
              <w:rPr>
                <w:rFonts w:eastAsia="仿宋"/>
                <w:kern w:val="0"/>
              </w:rPr>
              <w:t>50</w:t>
            </w:r>
            <w:r>
              <w:rPr>
                <w:rFonts w:hint="eastAsia" w:eastAsia="仿宋"/>
                <w:kern w:val="0"/>
              </w:rPr>
              <w:t>）</w:t>
            </w:r>
            <w:r>
              <w:rPr>
                <w:rFonts w:eastAsia="仿宋"/>
                <w:kern w:val="0"/>
                <w:szCs w:val="21"/>
              </w:rPr>
              <w:t>可燃性气体与氧气等助燃气体</w:t>
            </w:r>
            <w:r>
              <w:rPr>
                <w:rFonts w:hint="eastAsia" w:eastAsia="仿宋"/>
                <w:kern w:val="0"/>
                <w:szCs w:val="21"/>
              </w:rPr>
              <w:t>钢瓶</w:t>
            </w:r>
            <w:r>
              <w:rPr>
                <w:rFonts w:eastAsia="仿宋"/>
                <w:kern w:val="0"/>
                <w:szCs w:val="21"/>
              </w:rPr>
              <w:t>不</w:t>
            </w:r>
            <w:r>
              <w:rPr>
                <w:rFonts w:hint="eastAsia" w:eastAsia="仿宋"/>
                <w:kern w:val="0"/>
                <w:szCs w:val="21"/>
              </w:rPr>
              <w:t>得</w:t>
            </w:r>
            <w:r>
              <w:rPr>
                <w:rFonts w:eastAsia="仿宋"/>
                <w:kern w:val="0"/>
                <w:szCs w:val="21"/>
              </w:rPr>
              <w:t>混放；</w:t>
            </w:r>
          </w:p>
          <w:p w14:paraId="6B8CFF1B">
            <w:pPr>
              <w:rPr>
                <w:rFonts w:eastAsia="仿宋"/>
                <w:kern w:val="0"/>
                <w:szCs w:val="21"/>
              </w:rPr>
            </w:pPr>
            <w:r>
              <w:rPr>
                <w:rFonts w:hint="eastAsia" w:eastAsia="仿宋"/>
                <w:kern w:val="0"/>
                <w:szCs w:val="21"/>
              </w:rPr>
              <w:t>（1</w:t>
            </w:r>
            <w:r>
              <w:rPr>
                <w:rFonts w:eastAsia="仿宋"/>
                <w:kern w:val="0"/>
                <w:szCs w:val="21"/>
              </w:rPr>
              <w:t>51</w:t>
            </w:r>
            <w:r>
              <w:rPr>
                <w:rFonts w:hint="eastAsia" w:eastAsia="仿宋"/>
                <w:kern w:val="0"/>
                <w:szCs w:val="21"/>
              </w:rPr>
              <w:t>）</w:t>
            </w:r>
            <w:r>
              <w:rPr>
                <w:rFonts w:eastAsia="仿宋"/>
                <w:kern w:val="0"/>
              </w:rPr>
              <w:t>独立的气体钢瓶室应通风、不混放、有监控</w:t>
            </w:r>
            <w:r>
              <w:rPr>
                <w:rFonts w:hint="eastAsia" w:eastAsia="仿宋"/>
                <w:kern w:val="0"/>
              </w:rPr>
              <w:t>，</w:t>
            </w:r>
            <w:r>
              <w:rPr>
                <w:rFonts w:eastAsia="仿宋"/>
                <w:kern w:val="0"/>
                <w:szCs w:val="21"/>
              </w:rPr>
              <w:t>有专人管理和记录；</w:t>
            </w:r>
          </w:p>
          <w:p w14:paraId="605A5DD7">
            <w:pPr>
              <w:widowControl/>
              <w:rPr>
                <w:rFonts w:eastAsia="仿宋"/>
                <w:kern w:val="0"/>
                <w:szCs w:val="21"/>
              </w:rPr>
            </w:pPr>
            <w:r>
              <w:rPr>
                <w:rFonts w:hint="eastAsia" w:eastAsia="仿宋"/>
                <w:kern w:val="0"/>
                <w:szCs w:val="21"/>
              </w:rPr>
              <w:t>（1</w:t>
            </w:r>
            <w:r>
              <w:rPr>
                <w:rFonts w:eastAsia="仿宋"/>
                <w:kern w:val="0"/>
                <w:szCs w:val="21"/>
              </w:rPr>
              <w:t>52</w:t>
            </w:r>
            <w:r>
              <w:rPr>
                <w:rFonts w:hint="eastAsia" w:eastAsia="仿宋"/>
                <w:kern w:val="0"/>
                <w:szCs w:val="21"/>
              </w:rPr>
              <w:t>）</w:t>
            </w:r>
            <w:r>
              <w:rPr>
                <w:rFonts w:eastAsia="仿宋"/>
                <w:kern w:val="0"/>
                <w:szCs w:val="21"/>
              </w:rPr>
              <w:t>有供应商</w:t>
            </w:r>
            <w:r>
              <w:rPr>
                <w:rFonts w:hint="eastAsia" w:eastAsia="仿宋"/>
                <w:kern w:val="0"/>
                <w:szCs w:val="21"/>
              </w:rPr>
              <w:t>提供的</w:t>
            </w:r>
            <w:r>
              <w:rPr>
                <w:rFonts w:eastAsia="仿宋"/>
                <w:kern w:val="0"/>
                <w:szCs w:val="21"/>
              </w:rPr>
              <w:t>钢瓶定期检验合格标识</w:t>
            </w:r>
            <w:r>
              <w:rPr>
                <w:rFonts w:hint="eastAsia" w:eastAsia="仿宋"/>
                <w:kern w:val="0"/>
                <w:szCs w:val="21"/>
              </w:rPr>
              <w:t>，</w:t>
            </w:r>
            <w:r>
              <w:rPr>
                <w:rFonts w:eastAsia="仿宋"/>
                <w:kern w:val="0"/>
                <w:szCs w:val="21"/>
              </w:rPr>
              <w:t>无超过检验有效期的气瓶、无超过设计年限的气瓶；</w:t>
            </w:r>
          </w:p>
          <w:p w14:paraId="1B942A43">
            <w:pPr>
              <w:widowControl/>
              <w:rPr>
                <w:rFonts w:eastAsia="仿宋"/>
                <w:kern w:val="0"/>
                <w:szCs w:val="21"/>
              </w:rPr>
            </w:pPr>
            <w:r>
              <w:rPr>
                <w:rFonts w:hint="eastAsia" w:eastAsia="仿宋"/>
                <w:kern w:val="0"/>
                <w:szCs w:val="21"/>
              </w:rPr>
              <w:t>（1</w:t>
            </w:r>
            <w:r>
              <w:rPr>
                <w:rFonts w:eastAsia="仿宋"/>
                <w:kern w:val="0"/>
                <w:szCs w:val="21"/>
              </w:rPr>
              <w:t>53</w:t>
            </w:r>
            <w:r>
              <w:rPr>
                <w:rFonts w:hint="eastAsia" w:eastAsia="仿宋"/>
                <w:kern w:val="0"/>
                <w:szCs w:val="21"/>
              </w:rPr>
              <w:t>）</w:t>
            </w:r>
            <w:r>
              <w:rPr>
                <w:rFonts w:eastAsia="仿宋"/>
                <w:kern w:val="0"/>
                <w:szCs w:val="21"/>
              </w:rPr>
              <w:t>钢瓶气瓶颜色符合GB/T 7144 的规定要求</w:t>
            </w:r>
            <w:r>
              <w:rPr>
                <w:rFonts w:hint="eastAsia" w:eastAsia="仿宋"/>
                <w:kern w:val="0"/>
                <w:szCs w:val="21"/>
              </w:rPr>
              <w:t>，</w:t>
            </w:r>
            <w:r>
              <w:rPr>
                <w:rFonts w:eastAsia="仿宋"/>
                <w:kern w:val="0"/>
                <w:szCs w:val="21"/>
              </w:rPr>
              <w:t>确认</w:t>
            </w:r>
            <w:r>
              <w:rPr>
                <w:rFonts w:hint="eastAsia" w:eastAsia="仿宋"/>
                <w:kern w:val="0"/>
                <w:szCs w:val="21"/>
              </w:rPr>
              <w:t>“</w:t>
            </w:r>
            <w:r>
              <w:rPr>
                <w:rFonts w:eastAsia="仿宋"/>
                <w:kern w:val="0"/>
                <w:szCs w:val="21"/>
              </w:rPr>
              <w:t>满、使用中、空瓶</w:t>
            </w:r>
            <w:r>
              <w:rPr>
                <w:rFonts w:hint="eastAsia" w:eastAsia="仿宋"/>
                <w:kern w:val="0"/>
                <w:szCs w:val="21"/>
              </w:rPr>
              <w:t>”</w:t>
            </w:r>
            <w:r>
              <w:rPr>
                <w:rFonts w:eastAsia="仿宋"/>
                <w:kern w:val="0"/>
                <w:szCs w:val="21"/>
              </w:rPr>
              <w:t>三种状态</w:t>
            </w:r>
            <w:r>
              <w:rPr>
                <w:rFonts w:hint="eastAsia" w:eastAsia="仿宋"/>
                <w:kern w:val="0"/>
                <w:szCs w:val="21"/>
              </w:rPr>
              <w:t>；</w:t>
            </w:r>
          </w:p>
          <w:p w14:paraId="0FAEC1F4">
            <w:pPr>
              <w:rPr>
                <w:rFonts w:eastAsia="仿宋"/>
                <w:kern w:val="0"/>
                <w:szCs w:val="21"/>
              </w:rPr>
            </w:pPr>
            <w:r>
              <w:rPr>
                <w:rFonts w:hint="eastAsia" w:eastAsia="仿宋"/>
                <w:kern w:val="0"/>
                <w:szCs w:val="21"/>
              </w:rPr>
              <w:t>（1</w:t>
            </w:r>
            <w:r>
              <w:rPr>
                <w:rFonts w:eastAsia="仿宋"/>
                <w:kern w:val="0"/>
                <w:szCs w:val="21"/>
              </w:rPr>
              <w:t>54</w:t>
            </w:r>
            <w:r>
              <w:rPr>
                <w:rFonts w:hint="eastAsia" w:eastAsia="仿宋"/>
                <w:kern w:val="0"/>
                <w:szCs w:val="21"/>
              </w:rPr>
              <w:t>）</w:t>
            </w:r>
            <w:r>
              <w:rPr>
                <w:rFonts w:eastAsia="仿宋"/>
                <w:kern w:val="0"/>
                <w:szCs w:val="21"/>
              </w:rPr>
              <w:t>使用完毕，</w:t>
            </w:r>
            <w:r>
              <w:rPr>
                <w:rFonts w:hint="eastAsia" w:eastAsia="仿宋"/>
                <w:kern w:val="0"/>
                <w:szCs w:val="21"/>
              </w:rPr>
              <w:t>应</w:t>
            </w:r>
            <w:r>
              <w:rPr>
                <w:rFonts w:eastAsia="仿宋"/>
                <w:kern w:val="0"/>
                <w:szCs w:val="21"/>
              </w:rPr>
              <w:t>及时关闭气瓶总阀；</w:t>
            </w:r>
          </w:p>
          <w:p w14:paraId="34522701">
            <w:pPr>
              <w:rPr>
                <w:rFonts w:eastAsia="仿宋"/>
                <w:kern w:val="0"/>
              </w:rPr>
            </w:pPr>
            <w:r>
              <w:rPr>
                <w:rFonts w:hint="eastAsia" w:eastAsia="仿宋"/>
                <w:kern w:val="0"/>
                <w:szCs w:val="21"/>
              </w:rPr>
              <w:t>（1</w:t>
            </w:r>
            <w:r>
              <w:rPr>
                <w:rFonts w:eastAsia="仿宋"/>
                <w:kern w:val="0"/>
                <w:szCs w:val="21"/>
              </w:rPr>
              <w:t>55</w:t>
            </w:r>
            <w:r>
              <w:rPr>
                <w:rFonts w:hint="eastAsia" w:eastAsia="仿宋"/>
                <w:kern w:val="0"/>
                <w:szCs w:val="21"/>
              </w:rPr>
              <w:t>）</w:t>
            </w:r>
            <w:r>
              <w:rPr>
                <w:rFonts w:eastAsia="仿宋"/>
                <w:kern w:val="0"/>
              </w:rPr>
              <w:t>钢瓶附件齐全，未在使用中的气瓶</w:t>
            </w:r>
            <w:r>
              <w:rPr>
                <w:rFonts w:hint="eastAsia" w:eastAsia="仿宋"/>
                <w:kern w:val="0"/>
              </w:rPr>
              <w:t>应</w:t>
            </w:r>
            <w:r>
              <w:rPr>
                <w:rFonts w:eastAsia="仿宋"/>
                <w:kern w:val="0"/>
              </w:rPr>
              <w:t>有气瓶帽</w:t>
            </w:r>
          </w:p>
        </w:tc>
        <w:tc>
          <w:tcPr>
            <w:tcW w:w="2543" w:type="dxa"/>
            <w:tcMar>
              <w:left w:w="45" w:type="dxa"/>
              <w:right w:w="45" w:type="dxa"/>
            </w:tcMar>
            <w:vAlign w:val="center"/>
          </w:tcPr>
          <w:p w14:paraId="00F28B28">
            <w:pPr>
              <w:rPr>
                <w:rFonts w:eastAsia="仿宋"/>
              </w:rPr>
            </w:pPr>
          </w:p>
        </w:tc>
      </w:tr>
      <w:tr w14:paraId="5C4C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5E5FB7C3">
            <w:pPr>
              <w:widowControl/>
              <w:spacing w:line="300" w:lineRule="exact"/>
              <w:rPr>
                <w:rFonts w:eastAsia="仿宋"/>
                <w:kern w:val="0"/>
                <w:szCs w:val="21"/>
              </w:rPr>
            </w:pPr>
            <w:r>
              <w:rPr>
                <w:rFonts w:eastAsia="仿宋"/>
                <w:kern w:val="0"/>
                <w:szCs w:val="21"/>
              </w:rPr>
              <w:t>8.5.3</w:t>
            </w:r>
          </w:p>
        </w:tc>
        <w:tc>
          <w:tcPr>
            <w:tcW w:w="3820" w:type="dxa"/>
            <w:tcMar>
              <w:left w:w="45" w:type="dxa"/>
              <w:right w:w="45" w:type="dxa"/>
            </w:tcMar>
            <w:vAlign w:val="center"/>
          </w:tcPr>
          <w:p w14:paraId="01F6737A">
            <w:pPr>
              <w:rPr>
                <w:rFonts w:eastAsia="仿宋"/>
                <w:kern w:val="0"/>
                <w:szCs w:val="21"/>
              </w:rPr>
            </w:pPr>
            <w:r>
              <w:rPr>
                <w:rFonts w:eastAsia="仿宋"/>
                <w:kern w:val="0"/>
              </w:rPr>
              <w:t>较小密封空间使用可引起窒息的气体，需安装有氧含量监测，</w:t>
            </w:r>
            <w:r>
              <w:rPr>
                <w:rFonts w:eastAsia="仿宋"/>
                <w:kern w:val="0"/>
                <w:szCs w:val="21"/>
              </w:rPr>
              <w:t>设置必要的气体报警装置</w:t>
            </w:r>
          </w:p>
        </w:tc>
        <w:tc>
          <w:tcPr>
            <w:tcW w:w="7660" w:type="dxa"/>
            <w:tcMar>
              <w:left w:w="45" w:type="dxa"/>
              <w:right w:w="45" w:type="dxa"/>
            </w:tcMar>
            <w:vAlign w:val="center"/>
          </w:tcPr>
          <w:p w14:paraId="04E93F8E">
            <w:pPr>
              <w:widowControl/>
              <w:spacing w:line="300" w:lineRule="exact"/>
              <w:rPr>
                <w:rFonts w:eastAsia="仿宋"/>
                <w:szCs w:val="21"/>
              </w:rPr>
            </w:pPr>
            <w:r>
              <w:rPr>
                <w:rFonts w:hint="eastAsia" w:eastAsia="仿宋"/>
                <w:szCs w:val="21"/>
              </w:rPr>
              <w:t>（1</w:t>
            </w:r>
            <w:r>
              <w:rPr>
                <w:rFonts w:eastAsia="仿宋"/>
                <w:szCs w:val="21"/>
              </w:rPr>
              <w:t>56</w:t>
            </w:r>
            <w:r>
              <w:rPr>
                <w:rFonts w:hint="eastAsia" w:eastAsia="仿宋"/>
                <w:szCs w:val="21"/>
              </w:rPr>
              <w:t>）</w:t>
            </w:r>
            <w:r>
              <w:rPr>
                <w:rFonts w:eastAsia="仿宋"/>
                <w:szCs w:val="21"/>
              </w:rPr>
              <w:t>存有大量</w:t>
            </w:r>
            <w:r>
              <w:rPr>
                <w:rFonts w:hint="eastAsia" w:eastAsia="仿宋"/>
                <w:szCs w:val="21"/>
              </w:rPr>
              <w:t>无毒窒息性压缩</w:t>
            </w:r>
            <w:r>
              <w:rPr>
                <w:rFonts w:eastAsia="仿宋"/>
                <w:szCs w:val="21"/>
              </w:rPr>
              <w:t>气体或液</w:t>
            </w:r>
            <w:r>
              <w:rPr>
                <w:rFonts w:hint="eastAsia" w:eastAsia="仿宋"/>
                <w:szCs w:val="21"/>
              </w:rPr>
              <w:t>化气体</w:t>
            </w:r>
            <w:r>
              <w:rPr>
                <w:rFonts w:eastAsia="仿宋"/>
                <w:szCs w:val="21"/>
              </w:rPr>
              <w:t>（液氮、液</w:t>
            </w:r>
            <w:r>
              <w:rPr>
                <w:rFonts w:hint="eastAsia" w:eastAsia="仿宋"/>
                <w:szCs w:val="21"/>
              </w:rPr>
              <w:t>氩</w:t>
            </w:r>
            <w:r>
              <w:rPr>
                <w:rFonts w:eastAsia="仿宋"/>
                <w:szCs w:val="21"/>
              </w:rPr>
              <w:t>）的较小密闭空间，为</w:t>
            </w:r>
            <w:r>
              <w:rPr>
                <w:rFonts w:eastAsia="仿宋"/>
                <w:bCs/>
                <w:kern w:val="0"/>
                <w:szCs w:val="21"/>
              </w:rPr>
              <w:t>防止大量泄漏或蒸发导致缺氧，</w:t>
            </w:r>
            <w:r>
              <w:rPr>
                <w:rFonts w:hint="eastAsia" w:eastAsia="仿宋"/>
                <w:szCs w:val="21"/>
              </w:rPr>
              <w:t>须</w:t>
            </w:r>
            <w:r>
              <w:rPr>
                <w:rFonts w:eastAsia="仿宋"/>
                <w:szCs w:val="21"/>
              </w:rPr>
              <w:t>安装氧含量监测报警装置</w:t>
            </w:r>
          </w:p>
        </w:tc>
        <w:tc>
          <w:tcPr>
            <w:tcW w:w="2543" w:type="dxa"/>
            <w:tcMar>
              <w:left w:w="45" w:type="dxa"/>
              <w:right w:w="45" w:type="dxa"/>
            </w:tcMar>
            <w:vAlign w:val="center"/>
          </w:tcPr>
          <w:p w14:paraId="02FBBA37">
            <w:pPr>
              <w:widowControl/>
              <w:spacing w:line="300" w:lineRule="exact"/>
              <w:rPr>
                <w:rFonts w:eastAsia="仿宋"/>
                <w:bCs/>
                <w:kern w:val="0"/>
                <w:szCs w:val="21"/>
              </w:rPr>
            </w:pPr>
          </w:p>
        </w:tc>
      </w:tr>
      <w:tr w14:paraId="184B4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03635DEC">
            <w:pPr>
              <w:widowControl/>
              <w:spacing w:line="300" w:lineRule="exact"/>
              <w:rPr>
                <w:rFonts w:eastAsia="仿宋"/>
                <w:kern w:val="0"/>
                <w:szCs w:val="21"/>
              </w:rPr>
            </w:pPr>
            <w:r>
              <w:rPr>
                <w:rFonts w:eastAsia="仿宋"/>
                <w:kern w:val="0"/>
                <w:szCs w:val="21"/>
              </w:rPr>
              <w:t>8.5.4</w:t>
            </w:r>
          </w:p>
        </w:tc>
        <w:tc>
          <w:tcPr>
            <w:tcW w:w="3820" w:type="dxa"/>
            <w:tcMar>
              <w:left w:w="45" w:type="dxa"/>
              <w:right w:w="45" w:type="dxa"/>
            </w:tcMar>
            <w:vAlign w:val="center"/>
          </w:tcPr>
          <w:p w14:paraId="6CCCADA1">
            <w:pPr>
              <w:widowControl/>
              <w:spacing w:line="300" w:lineRule="exact"/>
              <w:rPr>
                <w:rFonts w:eastAsia="仿宋"/>
                <w:kern w:val="0"/>
                <w:szCs w:val="21"/>
              </w:rPr>
            </w:pPr>
            <w:r>
              <w:rPr>
                <w:rFonts w:eastAsia="仿宋"/>
                <w:kern w:val="0"/>
                <w:szCs w:val="21"/>
              </w:rPr>
              <w:t>气体管路和钢瓶连接正确、有清晰标识</w:t>
            </w:r>
          </w:p>
        </w:tc>
        <w:tc>
          <w:tcPr>
            <w:tcW w:w="7660" w:type="dxa"/>
            <w:tcMar>
              <w:left w:w="45" w:type="dxa"/>
              <w:right w:w="45" w:type="dxa"/>
            </w:tcMar>
            <w:vAlign w:val="center"/>
          </w:tcPr>
          <w:p w14:paraId="1EC0DA90">
            <w:pPr>
              <w:widowControl/>
              <w:rPr>
                <w:rFonts w:eastAsia="仿宋"/>
                <w:bCs/>
                <w:kern w:val="0"/>
                <w:szCs w:val="21"/>
              </w:rPr>
            </w:pPr>
            <w:r>
              <w:rPr>
                <w:rFonts w:hint="eastAsia" w:eastAsia="仿宋"/>
                <w:kern w:val="0"/>
                <w:szCs w:val="21"/>
              </w:rPr>
              <w:t>（1</w:t>
            </w:r>
            <w:r>
              <w:rPr>
                <w:rFonts w:eastAsia="仿宋"/>
                <w:kern w:val="0"/>
                <w:szCs w:val="21"/>
              </w:rPr>
              <w:t>57</w:t>
            </w:r>
            <w:r>
              <w:rPr>
                <w:rFonts w:hint="eastAsia" w:eastAsia="仿宋"/>
                <w:kern w:val="0"/>
                <w:szCs w:val="21"/>
              </w:rPr>
              <w:t>）</w:t>
            </w:r>
            <w:r>
              <w:rPr>
                <w:rFonts w:eastAsia="仿宋"/>
                <w:kern w:val="0"/>
                <w:szCs w:val="21"/>
              </w:rPr>
              <w:t>管路材质选择合适，无破损或老化现象，定期进行气密性检查；存在多条气体管路的房间须张贴详细的管路图</w:t>
            </w:r>
            <w:r>
              <w:rPr>
                <w:rFonts w:hint="eastAsia" w:eastAsia="仿宋"/>
                <w:kern w:val="0"/>
                <w:szCs w:val="21"/>
              </w:rPr>
              <w:t>，管路标识正确</w:t>
            </w:r>
          </w:p>
        </w:tc>
        <w:tc>
          <w:tcPr>
            <w:tcW w:w="2543" w:type="dxa"/>
            <w:tcMar>
              <w:left w:w="45" w:type="dxa"/>
              <w:right w:w="45" w:type="dxa"/>
            </w:tcMar>
            <w:vAlign w:val="center"/>
          </w:tcPr>
          <w:p w14:paraId="24A216E9">
            <w:pPr>
              <w:widowControl/>
              <w:spacing w:line="300" w:lineRule="exact"/>
              <w:rPr>
                <w:rFonts w:ascii="仿宋" w:hAnsi="仿宋" w:eastAsia="仿宋"/>
                <w:bCs/>
                <w:kern w:val="0"/>
                <w:szCs w:val="21"/>
              </w:rPr>
            </w:pPr>
          </w:p>
        </w:tc>
      </w:tr>
      <w:tr w14:paraId="1D881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42226065">
            <w:pPr>
              <w:widowControl/>
              <w:spacing w:line="300" w:lineRule="exact"/>
              <w:rPr>
                <w:rFonts w:eastAsia="仿宋"/>
                <w:b/>
                <w:kern w:val="0"/>
                <w:szCs w:val="21"/>
              </w:rPr>
            </w:pPr>
            <w:r>
              <w:rPr>
                <w:rFonts w:eastAsia="仿宋"/>
                <w:b/>
                <w:kern w:val="0"/>
                <w:szCs w:val="21"/>
              </w:rPr>
              <w:t>8.6</w:t>
            </w:r>
          </w:p>
        </w:tc>
        <w:tc>
          <w:tcPr>
            <w:tcW w:w="14023" w:type="dxa"/>
            <w:gridSpan w:val="3"/>
            <w:tcMar>
              <w:left w:w="45" w:type="dxa"/>
              <w:right w:w="45" w:type="dxa"/>
            </w:tcMar>
            <w:vAlign w:val="center"/>
          </w:tcPr>
          <w:p w14:paraId="463FDB0F">
            <w:pPr>
              <w:widowControl/>
              <w:spacing w:line="300" w:lineRule="exact"/>
              <w:rPr>
                <w:rFonts w:eastAsia="仿宋"/>
                <w:b/>
                <w:kern w:val="0"/>
                <w:szCs w:val="21"/>
              </w:rPr>
            </w:pPr>
            <w:r>
              <w:rPr>
                <w:rFonts w:eastAsia="仿宋"/>
                <w:b/>
                <w:kern w:val="0"/>
                <w:szCs w:val="21"/>
              </w:rPr>
              <w:t>化学废弃物处置管理</w:t>
            </w:r>
          </w:p>
        </w:tc>
      </w:tr>
      <w:tr w14:paraId="36795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1D1D431C">
            <w:pPr>
              <w:widowControl/>
              <w:spacing w:line="300" w:lineRule="exact"/>
              <w:rPr>
                <w:rFonts w:eastAsia="仿宋"/>
                <w:kern w:val="0"/>
                <w:szCs w:val="21"/>
              </w:rPr>
            </w:pPr>
            <w:r>
              <w:rPr>
                <w:rFonts w:eastAsia="仿宋"/>
                <w:kern w:val="0"/>
                <w:szCs w:val="21"/>
              </w:rPr>
              <w:t>8.6.1</w:t>
            </w:r>
          </w:p>
        </w:tc>
        <w:tc>
          <w:tcPr>
            <w:tcW w:w="3820" w:type="dxa"/>
            <w:tcMar>
              <w:left w:w="45" w:type="dxa"/>
              <w:right w:w="45" w:type="dxa"/>
            </w:tcMar>
            <w:vAlign w:val="center"/>
          </w:tcPr>
          <w:p w14:paraId="384417C2">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14:paraId="09FCD586">
            <w:pPr>
              <w:widowControl/>
              <w:rPr>
                <w:rFonts w:eastAsia="仿宋"/>
                <w:kern w:val="0"/>
                <w:szCs w:val="21"/>
              </w:rPr>
            </w:pPr>
            <w:r>
              <w:rPr>
                <w:rFonts w:hint="eastAsia" w:eastAsia="仿宋"/>
                <w:kern w:val="0"/>
                <w:szCs w:val="21"/>
              </w:rPr>
              <w:t>（1</w:t>
            </w:r>
            <w:r>
              <w:rPr>
                <w:rFonts w:eastAsia="仿宋"/>
                <w:kern w:val="0"/>
                <w:szCs w:val="21"/>
              </w:rPr>
              <w:t>58</w:t>
            </w:r>
            <w:r>
              <w:rPr>
                <w:rFonts w:hint="eastAsia" w:eastAsia="仿宋"/>
                <w:kern w:val="0"/>
                <w:szCs w:val="21"/>
              </w:rPr>
              <w:t>）</w:t>
            </w:r>
            <w:r>
              <w:rPr>
                <w:rFonts w:eastAsia="仿宋"/>
                <w:kern w:val="0"/>
                <w:szCs w:val="21"/>
              </w:rPr>
              <w:t>暂存区</w:t>
            </w:r>
            <w:r>
              <w:rPr>
                <w:rFonts w:hint="eastAsia" w:eastAsia="仿宋"/>
                <w:kern w:val="0"/>
                <w:szCs w:val="21"/>
              </w:rPr>
              <w:t>应</w:t>
            </w:r>
            <w:r>
              <w:rPr>
                <w:rFonts w:eastAsia="仿宋"/>
                <w:kern w:val="0"/>
                <w:szCs w:val="21"/>
              </w:rPr>
              <w:t>远离火源、热源和不相容物质，避免日晒、雨淋，存放两种及以上不相容的实验室危险废物时，应分不同区域；</w:t>
            </w:r>
          </w:p>
          <w:p w14:paraId="1C9A4AAD">
            <w:pPr>
              <w:widowControl/>
              <w:rPr>
                <w:rFonts w:eastAsia="仿宋"/>
                <w:kern w:val="0"/>
                <w:szCs w:val="21"/>
              </w:rPr>
            </w:pPr>
            <w:r>
              <w:rPr>
                <w:rFonts w:hint="eastAsia" w:eastAsia="仿宋"/>
                <w:kern w:val="0"/>
                <w:szCs w:val="21"/>
              </w:rPr>
              <w:t>（1</w:t>
            </w:r>
            <w:r>
              <w:rPr>
                <w:rFonts w:eastAsia="仿宋"/>
                <w:kern w:val="0"/>
                <w:szCs w:val="21"/>
              </w:rPr>
              <w:t>59</w:t>
            </w:r>
            <w:r>
              <w:rPr>
                <w:rFonts w:hint="eastAsia" w:eastAsia="仿宋"/>
                <w:kern w:val="0"/>
                <w:szCs w:val="21"/>
              </w:rPr>
              <w:t>）</w:t>
            </w:r>
            <w:r>
              <w:rPr>
                <w:rFonts w:eastAsia="仿宋"/>
                <w:kern w:val="0"/>
                <w:szCs w:val="21"/>
              </w:rPr>
              <w:t xml:space="preserve">暂存区应有警示标识并有防遗洒、防渗漏设施或措施 </w:t>
            </w:r>
          </w:p>
        </w:tc>
        <w:tc>
          <w:tcPr>
            <w:tcW w:w="2543" w:type="dxa"/>
            <w:tcMar>
              <w:left w:w="45" w:type="dxa"/>
              <w:right w:w="45" w:type="dxa"/>
            </w:tcMar>
            <w:vAlign w:val="center"/>
          </w:tcPr>
          <w:p w14:paraId="6EDBF08B">
            <w:pPr>
              <w:widowControl/>
              <w:spacing w:line="300" w:lineRule="exact"/>
              <w:rPr>
                <w:rFonts w:ascii="仿宋" w:hAnsi="仿宋" w:eastAsia="仿宋"/>
                <w:bCs/>
                <w:kern w:val="0"/>
                <w:szCs w:val="21"/>
              </w:rPr>
            </w:pPr>
          </w:p>
        </w:tc>
      </w:tr>
      <w:tr w14:paraId="20CB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579AF897">
            <w:pPr>
              <w:widowControl/>
              <w:spacing w:line="300" w:lineRule="exact"/>
              <w:rPr>
                <w:rFonts w:eastAsia="仿宋"/>
                <w:kern w:val="0"/>
                <w:szCs w:val="21"/>
              </w:rPr>
            </w:pPr>
            <w:r>
              <w:rPr>
                <w:rFonts w:eastAsia="仿宋"/>
                <w:kern w:val="0"/>
                <w:szCs w:val="21"/>
              </w:rPr>
              <w:t>8.6.2</w:t>
            </w:r>
          </w:p>
        </w:tc>
        <w:tc>
          <w:tcPr>
            <w:tcW w:w="3820" w:type="dxa"/>
            <w:tcMar>
              <w:left w:w="45" w:type="dxa"/>
              <w:right w:w="45" w:type="dxa"/>
            </w:tcMar>
            <w:vAlign w:val="center"/>
          </w:tcPr>
          <w:p w14:paraId="53108696">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14:paraId="6EF0EBC5">
            <w:pPr>
              <w:widowControl/>
              <w:rPr>
                <w:rFonts w:eastAsia="仿宋"/>
                <w:kern w:val="0"/>
                <w:szCs w:val="21"/>
              </w:rPr>
            </w:pPr>
            <w:r>
              <w:rPr>
                <w:rFonts w:hint="eastAsia" w:eastAsia="仿宋"/>
                <w:kern w:val="0"/>
                <w:szCs w:val="21"/>
              </w:rPr>
              <w:t>（1</w:t>
            </w:r>
            <w:r>
              <w:rPr>
                <w:rFonts w:eastAsia="仿宋"/>
                <w:kern w:val="0"/>
                <w:szCs w:val="21"/>
              </w:rPr>
              <w:t>60</w:t>
            </w:r>
            <w:r>
              <w:rPr>
                <w:rFonts w:hint="eastAsia" w:eastAsia="仿宋"/>
                <w:kern w:val="0"/>
                <w:szCs w:val="21"/>
              </w:rPr>
              <w:t>）</w:t>
            </w:r>
            <w:r>
              <w:rPr>
                <w:rFonts w:eastAsia="仿宋"/>
                <w:kern w:val="0"/>
                <w:szCs w:val="21"/>
              </w:rPr>
              <w:t>危险废物应按化学特性和危险特性，进行分类收集和暂存；</w:t>
            </w:r>
          </w:p>
          <w:p w14:paraId="10968ECD">
            <w:pPr>
              <w:widowControl/>
              <w:rPr>
                <w:rFonts w:eastAsia="仿宋"/>
                <w:kern w:val="0"/>
                <w:szCs w:val="21"/>
              </w:rPr>
            </w:pPr>
            <w:r>
              <w:rPr>
                <w:rFonts w:hint="eastAsia" w:eastAsia="仿宋"/>
                <w:kern w:val="0"/>
                <w:szCs w:val="21"/>
              </w:rPr>
              <w:t>（1</w:t>
            </w:r>
            <w:r>
              <w:rPr>
                <w:rFonts w:eastAsia="仿宋"/>
                <w:kern w:val="0"/>
                <w:szCs w:val="21"/>
              </w:rPr>
              <w:t>61</w:t>
            </w:r>
            <w:r>
              <w:rPr>
                <w:rFonts w:hint="eastAsia" w:eastAsia="仿宋"/>
                <w:kern w:val="0"/>
                <w:szCs w:val="21"/>
              </w:rPr>
              <w:t>）</w:t>
            </w:r>
            <w:r>
              <w:rPr>
                <w:rFonts w:eastAsia="仿宋"/>
                <w:kern w:val="0"/>
                <w:szCs w:val="21"/>
              </w:rPr>
              <w:t>废弃的化学试剂应存放在原试剂瓶中，保留原标签，并瓶口朝上放入专用固废箱中；</w:t>
            </w:r>
          </w:p>
          <w:p w14:paraId="5C67DB1D">
            <w:pPr>
              <w:widowControl/>
              <w:rPr>
                <w:rFonts w:eastAsia="仿宋"/>
                <w:kern w:val="0"/>
                <w:szCs w:val="21"/>
              </w:rPr>
            </w:pPr>
            <w:r>
              <w:rPr>
                <w:rFonts w:hint="eastAsia" w:eastAsia="仿宋"/>
                <w:kern w:val="0"/>
                <w:szCs w:val="21"/>
              </w:rPr>
              <w:t>（1</w:t>
            </w:r>
            <w:r>
              <w:rPr>
                <w:rFonts w:eastAsia="仿宋"/>
                <w:kern w:val="0"/>
                <w:szCs w:val="21"/>
              </w:rPr>
              <w:t>62</w:t>
            </w:r>
            <w:r>
              <w:rPr>
                <w:rFonts w:hint="eastAsia" w:eastAsia="仿宋"/>
                <w:kern w:val="0"/>
                <w:szCs w:val="21"/>
              </w:rPr>
              <w:t>）</w:t>
            </w:r>
            <w:r>
              <w:rPr>
                <w:rFonts w:eastAsia="仿宋"/>
                <w:kern w:val="0"/>
                <w:szCs w:val="21"/>
              </w:rPr>
              <w:t>针头等利器需放入利器盒中收集；</w:t>
            </w:r>
          </w:p>
          <w:p w14:paraId="062FAF34">
            <w:pPr>
              <w:widowControl/>
              <w:rPr>
                <w:rFonts w:eastAsia="仿宋"/>
                <w:kern w:val="0"/>
                <w:szCs w:val="21"/>
              </w:rPr>
            </w:pPr>
            <w:r>
              <w:rPr>
                <w:rFonts w:hint="eastAsia" w:eastAsia="仿宋"/>
                <w:kern w:val="0"/>
                <w:szCs w:val="21"/>
              </w:rPr>
              <w:t>（1</w:t>
            </w:r>
            <w:r>
              <w:rPr>
                <w:rFonts w:eastAsia="仿宋"/>
                <w:kern w:val="0"/>
                <w:szCs w:val="21"/>
              </w:rPr>
              <w:t>63</w:t>
            </w:r>
            <w:r>
              <w:rPr>
                <w:rFonts w:hint="eastAsia" w:eastAsia="仿宋"/>
                <w:kern w:val="0"/>
                <w:szCs w:val="21"/>
              </w:rPr>
              <w:t>）</w:t>
            </w:r>
            <w:r>
              <w:rPr>
                <w:rFonts w:eastAsia="仿宋"/>
                <w:kern w:val="0"/>
                <w:szCs w:val="21"/>
              </w:rPr>
              <w:t>废液应分类装入专用废液桶中，</w:t>
            </w:r>
            <w:r>
              <w:rPr>
                <w:rFonts w:hint="eastAsia" w:eastAsia="仿宋"/>
                <w:kern w:val="0"/>
                <w:szCs w:val="21"/>
              </w:rPr>
              <w:t>液面不超过容量的3</w:t>
            </w:r>
            <w:r>
              <w:rPr>
                <w:rFonts w:eastAsia="仿宋"/>
                <w:kern w:val="0"/>
                <w:szCs w:val="21"/>
              </w:rPr>
              <w:t>/4</w:t>
            </w:r>
            <w:r>
              <w:rPr>
                <w:rFonts w:hint="eastAsia" w:eastAsia="仿宋"/>
                <w:kern w:val="0"/>
                <w:szCs w:val="21"/>
              </w:rPr>
              <w:t>。</w:t>
            </w:r>
            <w:r>
              <w:rPr>
                <w:rFonts w:eastAsia="仿宋"/>
                <w:kern w:val="0"/>
                <w:szCs w:val="21"/>
              </w:rPr>
              <w:t>废液桶须满足耐腐蚀、抗溶剂、耐挤压、抗冲击的要求；</w:t>
            </w:r>
          </w:p>
          <w:p w14:paraId="2EBD68DB">
            <w:pPr>
              <w:widowControl/>
              <w:rPr>
                <w:rFonts w:eastAsia="仿宋"/>
                <w:kern w:val="0"/>
                <w:szCs w:val="21"/>
              </w:rPr>
            </w:pPr>
            <w:r>
              <w:rPr>
                <w:rFonts w:hint="eastAsia" w:eastAsia="仿宋"/>
                <w:kern w:val="0"/>
                <w:szCs w:val="21"/>
              </w:rPr>
              <w:t>（1</w:t>
            </w:r>
            <w:r>
              <w:rPr>
                <w:rFonts w:eastAsia="仿宋"/>
                <w:kern w:val="0"/>
                <w:szCs w:val="21"/>
              </w:rPr>
              <w:t>64</w:t>
            </w:r>
            <w:r>
              <w:rPr>
                <w:rFonts w:hint="eastAsia" w:eastAsia="仿宋"/>
                <w:kern w:val="0"/>
                <w:szCs w:val="21"/>
              </w:rPr>
              <w:t>）</w:t>
            </w:r>
            <w:r>
              <w:rPr>
                <w:rFonts w:eastAsia="仿宋"/>
                <w:kern w:val="0"/>
                <w:szCs w:val="21"/>
              </w:rPr>
              <w:t>实验室危险废物收集容器上应粘贴</w:t>
            </w:r>
            <w:r>
              <w:rPr>
                <w:rFonts w:hint="eastAsia" w:eastAsia="仿宋"/>
                <w:kern w:val="0"/>
                <w:szCs w:val="21"/>
              </w:rPr>
              <w:t>危险废物信息</w:t>
            </w:r>
            <w:r>
              <w:rPr>
                <w:rFonts w:eastAsia="仿宋"/>
                <w:kern w:val="0"/>
                <w:szCs w:val="21"/>
              </w:rPr>
              <w:t>标签、</w:t>
            </w:r>
            <w:r>
              <w:rPr>
                <w:rFonts w:hint="eastAsia" w:eastAsia="仿宋"/>
                <w:kern w:val="0"/>
                <w:szCs w:val="21"/>
              </w:rPr>
              <w:t>警示标志；</w:t>
            </w:r>
          </w:p>
          <w:p w14:paraId="1995AAF1">
            <w:pPr>
              <w:widowControl/>
              <w:rPr>
                <w:rFonts w:eastAsia="仿宋"/>
                <w:kern w:val="0"/>
                <w:szCs w:val="21"/>
              </w:rPr>
            </w:pPr>
            <w:r>
              <w:rPr>
                <w:rFonts w:hint="eastAsia" w:eastAsia="仿宋"/>
                <w:kern w:val="0"/>
                <w:szCs w:val="21"/>
              </w:rPr>
              <w:t>（1</w:t>
            </w:r>
            <w:r>
              <w:rPr>
                <w:rFonts w:eastAsia="仿宋"/>
                <w:kern w:val="0"/>
                <w:szCs w:val="21"/>
              </w:rPr>
              <w:t>65</w:t>
            </w:r>
            <w:r>
              <w:rPr>
                <w:rFonts w:hint="eastAsia" w:eastAsia="仿宋"/>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14:paraId="2DFA2922">
            <w:pPr>
              <w:widowControl/>
              <w:spacing w:line="300" w:lineRule="exact"/>
              <w:rPr>
                <w:rFonts w:ascii="仿宋" w:hAnsi="仿宋" w:eastAsia="仿宋"/>
                <w:bCs/>
                <w:kern w:val="0"/>
                <w:szCs w:val="21"/>
              </w:rPr>
            </w:pPr>
          </w:p>
        </w:tc>
      </w:tr>
      <w:tr w14:paraId="36D2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7355F2B9">
            <w:pPr>
              <w:widowControl/>
              <w:spacing w:line="300" w:lineRule="exact"/>
              <w:rPr>
                <w:rFonts w:eastAsia="仿宋"/>
                <w:kern w:val="0"/>
                <w:szCs w:val="21"/>
              </w:rPr>
            </w:pPr>
            <w:r>
              <w:rPr>
                <w:rFonts w:eastAsia="仿宋"/>
                <w:kern w:val="0"/>
                <w:szCs w:val="21"/>
              </w:rPr>
              <w:t>8.6.3</w:t>
            </w:r>
          </w:p>
        </w:tc>
        <w:tc>
          <w:tcPr>
            <w:tcW w:w="3820" w:type="dxa"/>
            <w:tcMar>
              <w:left w:w="45" w:type="dxa"/>
              <w:right w:w="45" w:type="dxa"/>
            </w:tcMar>
            <w:vAlign w:val="center"/>
          </w:tcPr>
          <w:p w14:paraId="03C98CF0">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14:paraId="77A0A952">
            <w:pPr>
              <w:widowControl/>
              <w:rPr>
                <w:rFonts w:eastAsia="仿宋"/>
                <w:kern w:val="0"/>
                <w:szCs w:val="21"/>
              </w:rPr>
            </w:pPr>
            <w:r>
              <w:rPr>
                <w:rFonts w:hint="eastAsia" w:eastAsia="仿宋"/>
                <w:kern w:val="0"/>
                <w:szCs w:val="21"/>
              </w:rPr>
              <w:t>（1</w:t>
            </w:r>
            <w:r>
              <w:rPr>
                <w:rFonts w:eastAsia="仿宋"/>
                <w:kern w:val="0"/>
                <w:szCs w:val="21"/>
              </w:rPr>
              <w:t>66</w:t>
            </w:r>
            <w:r>
              <w:rPr>
                <w:rFonts w:hint="eastAsia" w:eastAsia="仿宋"/>
                <w:kern w:val="0"/>
                <w:szCs w:val="21"/>
              </w:rPr>
              <w:t>）</w:t>
            </w:r>
            <w:r>
              <w:rPr>
                <w:rFonts w:eastAsia="仿宋"/>
                <w:kern w:val="0"/>
                <w:szCs w:val="21"/>
              </w:rPr>
              <w:t>委托有危险废物处置资质的专业厂家集中处置化学废弃物</w:t>
            </w:r>
            <w:r>
              <w:rPr>
                <w:rFonts w:hint="eastAsia" w:eastAsia="仿宋"/>
                <w:kern w:val="0"/>
                <w:szCs w:val="21"/>
              </w:rPr>
              <w:t>，查看协议；</w:t>
            </w:r>
          </w:p>
          <w:p w14:paraId="66F20F9B">
            <w:pPr>
              <w:widowControl/>
              <w:rPr>
                <w:rFonts w:eastAsia="仿宋"/>
                <w:kern w:val="0"/>
                <w:szCs w:val="21"/>
              </w:rPr>
            </w:pPr>
            <w:r>
              <w:rPr>
                <w:rFonts w:hint="eastAsia" w:eastAsia="仿宋"/>
                <w:kern w:val="0"/>
                <w:szCs w:val="21"/>
              </w:rPr>
              <w:t>（</w:t>
            </w:r>
            <w:r>
              <w:rPr>
                <w:rFonts w:eastAsia="仿宋"/>
                <w:kern w:val="0"/>
                <w:szCs w:val="21"/>
              </w:rPr>
              <w:t>167</w:t>
            </w:r>
            <w:r>
              <w:rPr>
                <w:rFonts w:hint="eastAsia" w:eastAsia="仿宋"/>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p>
          <w:p w14:paraId="0A9EA313">
            <w:pPr>
              <w:widowControl/>
              <w:rPr>
                <w:rFonts w:eastAsia="仿宋"/>
                <w:kern w:val="0"/>
                <w:szCs w:val="21"/>
              </w:rPr>
            </w:pPr>
            <w:r>
              <w:rPr>
                <w:rFonts w:hint="eastAsia" w:eastAsia="仿宋"/>
                <w:kern w:val="0"/>
                <w:szCs w:val="21"/>
              </w:rPr>
              <w:t>（1</w:t>
            </w:r>
            <w:r>
              <w:rPr>
                <w:rFonts w:eastAsia="仿宋"/>
                <w:kern w:val="0"/>
                <w:szCs w:val="21"/>
              </w:rPr>
              <w:t>68</w:t>
            </w:r>
            <w:r>
              <w:rPr>
                <w:rFonts w:hint="eastAsia" w:eastAsia="仿宋"/>
                <w:kern w:val="0"/>
                <w:szCs w:val="21"/>
              </w:rPr>
              <w:t>）</w:t>
            </w:r>
            <w:r>
              <w:rPr>
                <w:rFonts w:eastAsia="仿宋"/>
                <w:kern w:val="0"/>
                <w:szCs w:val="21"/>
              </w:rPr>
              <w:t>校外转运之前，贮存站必须妥善管理实验室危险废物，采取有效措施，防止废物的</w:t>
            </w:r>
            <w:r>
              <w:rPr>
                <w:rFonts w:hint="eastAsia" w:eastAsia="仿宋"/>
                <w:kern w:val="0"/>
                <w:szCs w:val="21"/>
              </w:rPr>
              <w:t>扬</w:t>
            </w:r>
            <w:r>
              <w:rPr>
                <w:rFonts w:eastAsia="仿宋"/>
                <w:kern w:val="0"/>
                <w:szCs w:val="21"/>
              </w:rPr>
              <w:t>散、流失、渗漏或</w:t>
            </w:r>
            <w:r>
              <w:rPr>
                <w:rFonts w:hint="eastAsia" w:eastAsia="仿宋"/>
                <w:kern w:val="0"/>
                <w:szCs w:val="21"/>
              </w:rPr>
              <w:t>其他环境污染；</w:t>
            </w:r>
          </w:p>
          <w:p w14:paraId="5BFC281E">
            <w:pPr>
              <w:widowControl/>
              <w:rPr>
                <w:rFonts w:eastAsia="仿宋"/>
                <w:kern w:val="0"/>
                <w:szCs w:val="21"/>
              </w:rPr>
            </w:pPr>
            <w:r>
              <w:rPr>
                <w:rFonts w:hint="eastAsia" w:eastAsia="仿宋"/>
                <w:kern w:val="0"/>
                <w:szCs w:val="21"/>
              </w:rPr>
              <w:t>（1</w:t>
            </w:r>
            <w:r>
              <w:rPr>
                <w:rFonts w:eastAsia="仿宋"/>
                <w:kern w:val="0"/>
                <w:szCs w:val="21"/>
              </w:rPr>
              <w:t>69</w:t>
            </w:r>
            <w:r>
              <w:rPr>
                <w:rFonts w:hint="eastAsia" w:eastAsia="仿宋"/>
                <w:kern w:val="0"/>
                <w:szCs w:val="21"/>
              </w:rPr>
              <w:t>）</w:t>
            </w:r>
            <w:r>
              <w:rPr>
                <w:rFonts w:eastAsia="仿宋"/>
                <w:kern w:val="0"/>
                <w:szCs w:val="21"/>
              </w:rPr>
              <w:t>转运人员应使用专用运输工具，运输前根据运输废物的危险特性，应携带必要的应急物资和个人防护用具，如收集工具、手套、口罩等；</w:t>
            </w:r>
          </w:p>
          <w:p w14:paraId="3E8CF6A6">
            <w:pPr>
              <w:widowControl/>
              <w:rPr>
                <w:rFonts w:eastAsia="仿宋"/>
                <w:kern w:val="0"/>
                <w:szCs w:val="21"/>
              </w:rPr>
            </w:pPr>
            <w:r>
              <w:rPr>
                <w:rFonts w:hint="eastAsia" w:eastAsia="仿宋"/>
                <w:kern w:val="0"/>
                <w:szCs w:val="21"/>
              </w:rPr>
              <w:t>（1</w:t>
            </w:r>
            <w:r>
              <w:rPr>
                <w:rFonts w:eastAsia="仿宋"/>
                <w:kern w:val="0"/>
                <w:szCs w:val="21"/>
              </w:rPr>
              <w:t>70</w:t>
            </w:r>
            <w:r>
              <w:rPr>
                <w:rFonts w:hint="eastAsia" w:eastAsia="仿宋"/>
                <w:kern w:val="0"/>
                <w:szCs w:val="21"/>
              </w:rPr>
              <w:t>）</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5D68AAEB">
            <w:pPr>
              <w:widowControl/>
              <w:spacing w:line="300" w:lineRule="exact"/>
              <w:rPr>
                <w:rFonts w:ascii="仿宋" w:hAnsi="仿宋" w:eastAsia="仿宋"/>
                <w:bCs/>
                <w:kern w:val="0"/>
                <w:szCs w:val="21"/>
              </w:rPr>
            </w:pPr>
          </w:p>
        </w:tc>
      </w:tr>
      <w:tr w14:paraId="245D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663DE263">
            <w:pPr>
              <w:widowControl/>
              <w:spacing w:line="300" w:lineRule="exact"/>
              <w:rPr>
                <w:rFonts w:eastAsia="仿宋"/>
                <w:kern w:val="0"/>
                <w:szCs w:val="21"/>
              </w:rPr>
            </w:pPr>
            <w:r>
              <w:rPr>
                <w:rFonts w:eastAsia="仿宋"/>
                <w:kern w:val="0"/>
                <w:szCs w:val="21"/>
              </w:rPr>
              <w:t>8.6.4</w:t>
            </w:r>
          </w:p>
        </w:tc>
        <w:tc>
          <w:tcPr>
            <w:tcW w:w="3820" w:type="dxa"/>
            <w:tcMar>
              <w:left w:w="45" w:type="dxa"/>
              <w:right w:w="45" w:type="dxa"/>
            </w:tcMar>
            <w:vAlign w:val="center"/>
          </w:tcPr>
          <w:p w14:paraId="1954C93F">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14:paraId="0EA306AD">
            <w:pPr>
              <w:widowControl/>
              <w:rPr>
                <w:rFonts w:eastAsia="仿宋"/>
                <w:bCs/>
                <w:kern w:val="0"/>
                <w:szCs w:val="21"/>
              </w:rPr>
            </w:pPr>
            <w:r>
              <w:rPr>
                <w:rFonts w:hint="eastAsia" w:eastAsia="仿宋"/>
                <w:bCs/>
                <w:kern w:val="0"/>
                <w:szCs w:val="21"/>
              </w:rPr>
              <w:t>（1</w:t>
            </w:r>
            <w:r>
              <w:rPr>
                <w:rFonts w:eastAsia="仿宋"/>
                <w:bCs/>
                <w:kern w:val="0"/>
                <w:szCs w:val="21"/>
              </w:rPr>
              <w:t>71</w:t>
            </w:r>
            <w:r>
              <w:rPr>
                <w:rFonts w:hint="eastAsia" w:eastAsia="仿宋"/>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p w14:paraId="059FDB30">
            <w:pPr>
              <w:widowControl/>
              <w:rPr>
                <w:rFonts w:eastAsia="仿宋"/>
                <w:kern w:val="0"/>
                <w:szCs w:val="21"/>
              </w:rPr>
            </w:pPr>
            <w:r>
              <w:rPr>
                <w:rFonts w:hint="eastAsia" w:eastAsia="仿宋"/>
                <w:kern w:val="0"/>
                <w:szCs w:val="21"/>
              </w:rPr>
              <w:t>（1</w:t>
            </w:r>
            <w:r>
              <w:rPr>
                <w:rFonts w:eastAsia="仿宋"/>
                <w:kern w:val="0"/>
                <w:szCs w:val="21"/>
              </w:rPr>
              <w:t>72</w:t>
            </w:r>
            <w:r>
              <w:rPr>
                <w:rFonts w:hint="eastAsia" w:eastAsia="仿宋"/>
                <w:kern w:val="0"/>
                <w:szCs w:val="21"/>
              </w:rPr>
              <w:t>）</w:t>
            </w:r>
            <w:r>
              <w:rPr>
                <w:rFonts w:eastAsia="仿宋"/>
                <w:kern w:val="0"/>
                <w:szCs w:val="21"/>
              </w:rPr>
              <w:t>贮存站应有具体的管理办法并将贮存站安全运行、实验室危险废物出站转运等日常管理工作落实到相关人员的岗位职责中；</w:t>
            </w:r>
          </w:p>
          <w:p w14:paraId="6C4BAFB4">
            <w:pPr>
              <w:widowControl/>
              <w:rPr>
                <w:rFonts w:eastAsia="仿宋"/>
                <w:kern w:val="0"/>
                <w:szCs w:val="21"/>
              </w:rPr>
            </w:pPr>
            <w:r>
              <w:rPr>
                <w:rFonts w:hint="eastAsia" w:eastAsia="仿宋"/>
                <w:kern w:val="0"/>
                <w:szCs w:val="21"/>
              </w:rPr>
              <w:t>（1</w:t>
            </w:r>
            <w:r>
              <w:rPr>
                <w:rFonts w:eastAsia="仿宋"/>
                <w:kern w:val="0"/>
                <w:szCs w:val="21"/>
              </w:rPr>
              <w:t>73</w:t>
            </w:r>
            <w:r>
              <w:rPr>
                <w:rFonts w:hint="eastAsia" w:eastAsia="仿宋"/>
                <w:kern w:val="0"/>
                <w:szCs w:val="21"/>
              </w:rPr>
              <w:t>）</w:t>
            </w:r>
            <w:r>
              <w:rPr>
                <w:rFonts w:eastAsia="仿宋"/>
                <w:kern w:val="0"/>
                <w:szCs w:val="21"/>
              </w:rPr>
              <w:t>贮存</w:t>
            </w:r>
            <w:r>
              <w:rPr>
                <w:rFonts w:eastAsia="仿宋"/>
                <w:bCs/>
                <w:kern w:val="0"/>
                <w:szCs w:val="21"/>
              </w:rPr>
              <w:t>设施、场所</w:t>
            </w:r>
            <w:r>
              <w:rPr>
                <w:rFonts w:eastAsia="仿宋"/>
                <w:kern w:val="0"/>
                <w:szCs w:val="21"/>
              </w:rPr>
              <w:t>应当按照规定</w:t>
            </w:r>
            <w:r>
              <w:rPr>
                <w:rFonts w:eastAsia="仿宋"/>
                <w:bCs/>
                <w:kern w:val="0"/>
                <w:szCs w:val="21"/>
              </w:rPr>
              <w:t>设置危险废物识别标志</w:t>
            </w:r>
            <w:r>
              <w:rPr>
                <w:rFonts w:eastAsia="仿宋"/>
                <w:kern w:val="0"/>
                <w:szCs w:val="21"/>
              </w:rPr>
              <w:t>；</w:t>
            </w:r>
          </w:p>
          <w:p w14:paraId="21BAD06D">
            <w:pPr>
              <w:widowControl/>
              <w:rPr>
                <w:rFonts w:eastAsia="仿宋"/>
                <w:kern w:val="0"/>
                <w:szCs w:val="21"/>
              </w:rPr>
            </w:pPr>
            <w:r>
              <w:rPr>
                <w:rFonts w:hint="eastAsia" w:eastAsia="仿宋"/>
                <w:kern w:val="0"/>
                <w:szCs w:val="21"/>
              </w:rPr>
              <w:t>（1</w:t>
            </w:r>
            <w:r>
              <w:rPr>
                <w:rFonts w:eastAsia="仿宋"/>
                <w:kern w:val="0"/>
                <w:szCs w:val="21"/>
              </w:rPr>
              <w:t>74</w:t>
            </w:r>
            <w:r>
              <w:rPr>
                <w:rFonts w:hint="eastAsia" w:eastAsia="仿宋"/>
                <w:kern w:val="0"/>
                <w:szCs w:val="21"/>
              </w:rPr>
              <w:t>）</w:t>
            </w:r>
            <w:r>
              <w:rPr>
                <w:rFonts w:eastAsia="仿宋"/>
                <w:kern w:val="0"/>
                <w:szCs w:val="21"/>
              </w:rPr>
              <w:t>贮存站管理员须作好实验室危险废物</w:t>
            </w:r>
            <w:r>
              <w:rPr>
                <w:rFonts w:hint="eastAsia" w:eastAsia="仿宋"/>
                <w:kern w:val="0"/>
                <w:szCs w:val="21"/>
              </w:rPr>
              <w:t>收集及外送</w:t>
            </w:r>
            <w:r>
              <w:rPr>
                <w:rFonts w:eastAsia="仿宋"/>
                <w:kern w:val="0"/>
                <w:szCs w:val="21"/>
              </w:rPr>
              <w:t>情况的记录</w:t>
            </w:r>
          </w:p>
        </w:tc>
        <w:tc>
          <w:tcPr>
            <w:tcW w:w="2543" w:type="dxa"/>
            <w:tcMar>
              <w:left w:w="45" w:type="dxa"/>
              <w:right w:w="45" w:type="dxa"/>
            </w:tcMar>
            <w:vAlign w:val="center"/>
          </w:tcPr>
          <w:p w14:paraId="6BEEECB8">
            <w:pPr>
              <w:widowControl/>
              <w:spacing w:line="300" w:lineRule="exact"/>
              <w:rPr>
                <w:rFonts w:ascii="仿宋" w:hAnsi="仿宋" w:eastAsia="仿宋"/>
                <w:bCs/>
                <w:kern w:val="0"/>
                <w:szCs w:val="21"/>
              </w:rPr>
            </w:pPr>
          </w:p>
        </w:tc>
      </w:tr>
      <w:tr w14:paraId="1F6D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4F68B598">
            <w:pPr>
              <w:widowControl/>
              <w:spacing w:line="300" w:lineRule="exact"/>
              <w:rPr>
                <w:rFonts w:eastAsia="仿宋"/>
                <w:kern w:val="0"/>
                <w:szCs w:val="21"/>
              </w:rPr>
            </w:pPr>
            <w:r>
              <w:rPr>
                <w:rFonts w:eastAsia="仿宋"/>
                <w:b/>
                <w:bCs/>
                <w:kern w:val="0"/>
                <w:szCs w:val="21"/>
              </w:rPr>
              <w:t>8.7</w:t>
            </w:r>
          </w:p>
        </w:tc>
        <w:tc>
          <w:tcPr>
            <w:tcW w:w="14023" w:type="dxa"/>
            <w:gridSpan w:val="3"/>
            <w:tcMar>
              <w:left w:w="45" w:type="dxa"/>
              <w:right w:w="45" w:type="dxa"/>
            </w:tcMar>
            <w:vAlign w:val="center"/>
          </w:tcPr>
          <w:p w14:paraId="54F48CAE">
            <w:pPr>
              <w:widowControl/>
              <w:spacing w:line="300" w:lineRule="exact"/>
              <w:rPr>
                <w:rFonts w:eastAsia="仿宋"/>
                <w:b/>
                <w:kern w:val="0"/>
                <w:szCs w:val="21"/>
              </w:rPr>
            </w:pPr>
            <w:r>
              <w:rPr>
                <w:rFonts w:eastAsia="仿宋"/>
                <w:b/>
                <w:kern w:val="0"/>
                <w:szCs w:val="21"/>
              </w:rPr>
              <w:t>危化品仓库与废弃物贮存站</w:t>
            </w:r>
          </w:p>
        </w:tc>
      </w:tr>
      <w:tr w14:paraId="63AE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27F6E38C">
            <w:pPr>
              <w:widowControl/>
              <w:spacing w:line="300" w:lineRule="exact"/>
              <w:rPr>
                <w:rFonts w:eastAsia="仿宋"/>
                <w:kern w:val="0"/>
                <w:szCs w:val="21"/>
              </w:rPr>
            </w:pPr>
            <w:r>
              <w:rPr>
                <w:rFonts w:eastAsia="仿宋"/>
                <w:kern w:val="0"/>
                <w:szCs w:val="21"/>
              </w:rPr>
              <w:t>8.7.1</w:t>
            </w:r>
          </w:p>
        </w:tc>
        <w:tc>
          <w:tcPr>
            <w:tcW w:w="3820" w:type="dxa"/>
            <w:tcMar>
              <w:left w:w="45" w:type="dxa"/>
              <w:right w:w="45" w:type="dxa"/>
            </w:tcMar>
            <w:vAlign w:val="center"/>
          </w:tcPr>
          <w:p w14:paraId="1C8E0FB2">
            <w:pPr>
              <w:widowControl/>
              <w:spacing w:line="300" w:lineRule="exact"/>
              <w:rPr>
                <w:rFonts w:eastAsia="仿宋"/>
                <w:kern w:val="0"/>
                <w:szCs w:val="21"/>
              </w:rPr>
            </w:pPr>
            <w:r>
              <w:rPr>
                <w:rFonts w:eastAsia="仿宋"/>
                <w:kern w:val="0"/>
                <w:szCs w:val="21"/>
              </w:rPr>
              <w:t>学校建有危险品仓库、化学实验废弃物贮存站，对废弃物集中定点存放</w:t>
            </w:r>
          </w:p>
        </w:tc>
        <w:tc>
          <w:tcPr>
            <w:tcW w:w="7660" w:type="dxa"/>
            <w:tcMar>
              <w:left w:w="45" w:type="dxa"/>
              <w:right w:w="45" w:type="dxa"/>
            </w:tcMar>
            <w:vAlign w:val="center"/>
          </w:tcPr>
          <w:p w14:paraId="4C031DBB">
            <w:pPr>
              <w:widowControl/>
              <w:spacing w:line="300" w:lineRule="exact"/>
              <w:rPr>
                <w:rFonts w:eastAsia="仿宋"/>
                <w:kern w:val="0"/>
                <w:szCs w:val="21"/>
              </w:rPr>
            </w:pPr>
            <w:r>
              <w:rPr>
                <w:rFonts w:hint="eastAsia" w:eastAsia="仿宋"/>
                <w:kern w:val="0"/>
                <w:szCs w:val="21"/>
              </w:rPr>
              <w:t>（1</w:t>
            </w:r>
            <w:r>
              <w:rPr>
                <w:rFonts w:eastAsia="仿宋"/>
                <w:kern w:val="0"/>
                <w:szCs w:val="21"/>
              </w:rPr>
              <w:t>75</w:t>
            </w:r>
            <w:r>
              <w:rPr>
                <w:rFonts w:hint="eastAsia" w:eastAsia="仿宋"/>
                <w:kern w:val="0"/>
                <w:szCs w:val="21"/>
              </w:rPr>
              <w:t>）</w:t>
            </w:r>
            <w:r>
              <w:rPr>
                <w:rFonts w:eastAsia="仿宋"/>
                <w:kern w:val="0"/>
                <w:szCs w:val="21"/>
              </w:rPr>
              <w:t>危险品仓库、化学实验废弃物贮存站须有通风、隔热、避光、防盗、防爆、防静电、泄露报警、应急喷淋、安全警示标识等技防措施，符合相关规定，专人管理；</w:t>
            </w:r>
          </w:p>
          <w:p w14:paraId="55A74542">
            <w:pPr>
              <w:widowControl/>
              <w:spacing w:line="300" w:lineRule="exact"/>
              <w:rPr>
                <w:rFonts w:eastAsia="仿宋"/>
                <w:szCs w:val="21"/>
              </w:rPr>
            </w:pPr>
            <w:r>
              <w:rPr>
                <w:rFonts w:hint="eastAsia" w:eastAsia="仿宋"/>
                <w:kern w:val="0"/>
                <w:szCs w:val="21"/>
              </w:rPr>
              <w:t>（1</w:t>
            </w:r>
            <w:r>
              <w:rPr>
                <w:rFonts w:eastAsia="仿宋"/>
                <w:kern w:val="0"/>
                <w:szCs w:val="21"/>
              </w:rPr>
              <w:t>76</w:t>
            </w:r>
            <w:r>
              <w:rPr>
                <w:rFonts w:hint="eastAsia" w:eastAsia="仿宋"/>
                <w:kern w:val="0"/>
                <w:szCs w:val="21"/>
              </w:rPr>
              <w:t>）</w:t>
            </w:r>
            <w:r>
              <w:rPr>
                <w:rFonts w:eastAsia="仿宋"/>
                <w:kern w:val="0"/>
                <w:szCs w:val="21"/>
              </w:rPr>
              <w:t>危险品仓库、化学实验废弃物贮存站</w:t>
            </w:r>
            <w:r>
              <w:rPr>
                <w:rFonts w:hint="eastAsia" w:eastAsia="仿宋"/>
                <w:kern w:val="0"/>
                <w:szCs w:val="21"/>
              </w:rPr>
              <w:t>的</w:t>
            </w:r>
            <w:r>
              <w:rPr>
                <w:rFonts w:eastAsia="仿宋"/>
                <w:kern w:val="0"/>
                <w:szCs w:val="21"/>
              </w:rPr>
              <w:t>消防</w:t>
            </w:r>
            <w:r>
              <w:rPr>
                <w:rFonts w:eastAsia="仿宋"/>
                <w:szCs w:val="21"/>
              </w:rPr>
              <w:t>设施符合国家相关规定，正确配备灭火器材（如灭火器、灭火毯、</w:t>
            </w:r>
            <w:r>
              <w:rPr>
                <w:rFonts w:hint="eastAsia" w:eastAsia="仿宋"/>
                <w:szCs w:val="21"/>
              </w:rPr>
              <w:t>砂</w:t>
            </w:r>
            <w:r>
              <w:rPr>
                <w:rFonts w:eastAsia="仿宋"/>
                <w:szCs w:val="21"/>
              </w:rPr>
              <w:t>箱、自动喷淋等）；</w:t>
            </w:r>
          </w:p>
          <w:p w14:paraId="2C8FC70F">
            <w:pPr>
              <w:widowControl/>
              <w:spacing w:line="300" w:lineRule="exact"/>
              <w:rPr>
                <w:rFonts w:eastAsia="仿宋"/>
                <w:kern w:val="0"/>
                <w:szCs w:val="21"/>
              </w:rPr>
            </w:pPr>
            <w:r>
              <w:rPr>
                <w:rFonts w:hint="eastAsia" w:eastAsia="仿宋"/>
                <w:szCs w:val="21"/>
              </w:rPr>
              <w:t>（1</w:t>
            </w:r>
            <w:r>
              <w:rPr>
                <w:rFonts w:eastAsia="仿宋"/>
                <w:szCs w:val="21"/>
              </w:rPr>
              <w:t>77</w:t>
            </w:r>
            <w:r>
              <w:rPr>
                <w:rFonts w:hint="eastAsia" w:eastAsia="仿宋"/>
                <w:szCs w:val="21"/>
              </w:rPr>
              <w:t>）</w:t>
            </w:r>
            <w:r>
              <w:rPr>
                <w:rFonts w:eastAsia="仿宋"/>
                <w:kern w:val="0"/>
                <w:szCs w:val="21"/>
              </w:rPr>
              <w:t>危险品仓库、化学实验废弃物贮存站</w:t>
            </w:r>
            <w:r>
              <w:rPr>
                <w:rFonts w:hint="eastAsia" w:eastAsia="仿宋"/>
                <w:kern w:val="0"/>
                <w:szCs w:val="21"/>
              </w:rPr>
              <w:t>不能建设在地下室空间，</w:t>
            </w:r>
            <w:r>
              <w:rPr>
                <w:rFonts w:eastAsia="仿宋"/>
                <w:kern w:val="0"/>
                <w:szCs w:val="21"/>
              </w:rPr>
              <w:t>若在实验楼内，必须有警示、通风、隔热、避光、防盗、防爆、防静电、泄露报警、应急喷淋等技防措施，面积不超过30平方米；</w:t>
            </w:r>
          </w:p>
          <w:p w14:paraId="67DCE238">
            <w:pPr>
              <w:widowControl/>
              <w:spacing w:line="300" w:lineRule="exact"/>
              <w:rPr>
                <w:rFonts w:eastAsia="仿宋"/>
                <w:kern w:val="0"/>
                <w:szCs w:val="21"/>
              </w:rPr>
            </w:pPr>
            <w:r>
              <w:rPr>
                <w:rFonts w:hint="eastAsia" w:eastAsia="仿宋"/>
                <w:kern w:val="0"/>
                <w:szCs w:val="21"/>
              </w:rPr>
              <w:t>（1</w:t>
            </w:r>
            <w:r>
              <w:rPr>
                <w:rFonts w:eastAsia="仿宋"/>
                <w:kern w:val="0"/>
                <w:szCs w:val="21"/>
              </w:rPr>
              <w:t>78</w:t>
            </w:r>
            <w:r>
              <w:rPr>
                <w:rFonts w:hint="eastAsia" w:eastAsia="仿宋"/>
                <w:kern w:val="0"/>
                <w:szCs w:val="21"/>
              </w:rPr>
              <w:t>）</w:t>
            </w:r>
            <w:r>
              <w:rPr>
                <w:rFonts w:eastAsia="仿宋"/>
                <w:kern w:val="0"/>
                <w:szCs w:val="21"/>
              </w:rPr>
              <w:t>危险品仓库</w:t>
            </w:r>
            <w:r>
              <w:rPr>
                <w:rFonts w:hint="eastAsia" w:eastAsia="仿宋"/>
                <w:kern w:val="0"/>
                <w:szCs w:val="21"/>
              </w:rPr>
              <w:t>的试剂</w:t>
            </w:r>
            <w:r>
              <w:rPr>
                <w:rFonts w:eastAsia="仿宋"/>
                <w:kern w:val="0"/>
                <w:szCs w:val="21"/>
              </w:rPr>
              <w:t>不混放</w:t>
            </w:r>
            <w:r>
              <w:rPr>
                <w:rFonts w:hint="eastAsia" w:eastAsia="仿宋"/>
                <w:kern w:val="0"/>
                <w:szCs w:val="21"/>
              </w:rPr>
              <w:t>，</w:t>
            </w:r>
            <w:r>
              <w:rPr>
                <w:rFonts w:eastAsia="仿宋"/>
                <w:kern w:val="0"/>
                <w:szCs w:val="21"/>
              </w:rPr>
              <w:t>整箱试剂的叠加高度不大于1.5米</w:t>
            </w:r>
          </w:p>
        </w:tc>
        <w:tc>
          <w:tcPr>
            <w:tcW w:w="2543" w:type="dxa"/>
            <w:tcMar>
              <w:left w:w="45" w:type="dxa"/>
              <w:right w:w="45" w:type="dxa"/>
            </w:tcMar>
            <w:vAlign w:val="center"/>
          </w:tcPr>
          <w:p w14:paraId="614ADF0D">
            <w:pPr>
              <w:widowControl/>
              <w:spacing w:line="300" w:lineRule="exact"/>
              <w:jc w:val="left"/>
              <w:rPr>
                <w:rFonts w:ascii="仿宋" w:hAnsi="仿宋" w:eastAsia="仿宋"/>
                <w:bCs/>
                <w:kern w:val="0"/>
                <w:szCs w:val="21"/>
              </w:rPr>
            </w:pPr>
          </w:p>
        </w:tc>
      </w:tr>
      <w:tr w14:paraId="32B95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7A24AC95">
            <w:pPr>
              <w:widowControl/>
              <w:spacing w:line="300" w:lineRule="exact"/>
              <w:rPr>
                <w:rFonts w:eastAsia="仿宋"/>
                <w:b/>
                <w:kern w:val="0"/>
                <w:szCs w:val="21"/>
              </w:rPr>
            </w:pPr>
            <w:r>
              <w:rPr>
                <w:rFonts w:eastAsia="仿宋"/>
                <w:b/>
                <w:kern w:val="0"/>
                <w:szCs w:val="21"/>
              </w:rPr>
              <w:t>8.8</w:t>
            </w:r>
          </w:p>
        </w:tc>
        <w:tc>
          <w:tcPr>
            <w:tcW w:w="14023" w:type="dxa"/>
            <w:gridSpan w:val="3"/>
            <w:tcMar>
              <w:left w:w="45" w:type="dxa"/>
              <w:right w:w="45" w:type="dxa"/>
            </w:tcMar>
            <w:vAlign w:val="center"/>
          </w:tcPr>
          <w:p w14:paraId="733DC348">
            <w:pPr>
              <w:widowControl/>
              <w:spacing w:line="300" w:lineRule="exact"/>
              <w:rPr>
                <w:rFonts w:eastAsia="仿宋"/>
                <w:b/>
                <w:kern w:val="0"/>
                <w:szCs w:val="21"/>
              </w:rPr>
            </w:pPr>
            <w:r>
              <w:rPr>
                <w:rFonts w:hint="eastAsia" w:eastAsia="仿宋"/>
                <w:b/>
                <w:kern w:val="0"/>
                <w:szCs w:val="21"/>
              </w:rPr>
              <w:t>其他</w:t>
            </w:r>
            <w:r>
              <w:rPr>
                <w:rFonts w:eastAsia="仿宋"/>
                <w:b/>
                <w:kern w:val="0"/>
                <w:szCs w:val="21"/>
              </w:rPr>
              <w:t>化学安全</w:t>
            </w:r>
          </w:p>
        </w:tc>
      </w:tr>
      <w:tr w14:paraId="5A5D6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5D69B8B6">
            <w:pPr>
              <w:widowControl/>
              <w:spacing w:line="300" w:lineRule="exact"/>
              <w:rPr>
                <w:rFonts w:eastAsia="仿宋"/>
                <w:kern w:val="0"/>
                <w:szCs w:val="21"/>
              </w:rPr>
            </w:pPr>
            <w:r>
              <w:rPr>
                <w:rFonts w:eastAsia="仿宋"/>
                <w:kern w:val="0"/>
                <w:szCs w:val="21"/>
              </w:rPr>
              <w:t>8.8.1</w:t>
            </w:r>
          </w:p>
        </w:tc>
        <w:tc>
          <w:tcPr>
            <w:tcW w:w="3820" w:type="dxa"/>
            <w:tcMar>
              <w:left w:w="45" w:type="dxa"/>
              <w:right w:w="45" w:type="dxa"/>
            </w:tcMar>
            <w:vAlign w:val="center"/>
          </w:tcPr>
          <w:p w14:paraId="0D0A5C88">
            <w:pPr>
              <w:widowControl/>
              <w:spacing w:line="300" w:lineRule="exact"/>
              <w:rPr>
                <w:rFonts w:eastAsia="仿宋"/>
                <w:kern w:val="0"/>
                <w:szCs w:val="21"/>
              </w:rPr>
            </w:pPr>
            <w:r>
              <w:rPr>
                <w:rFonts w:eastAsia="仿宋"/>
                <w:kern w:val="0"/>
                <w:szCs w:val="21"/>
              </w:rPr>
              <w:t>配制试剂需要张贴标签</w:t>
            </w:r>
          </w:p>
        </w:tc>
        <w:tc>
          <w:tcPr>
            <w:tcW w:w="7660" w:type="dxa"/>
            <w:tcMar>
              <w:left w:w="45" w:type="dxa"/>
              <w:right w:w="45" w:type="dxa"/>
            </w:tcMar>
            <w:vAlign w:val="center"/>
          </w:tcPr>
          <w:p w14:paraId="6AF7804B">
            <w:pPr>
              <w:widowControl/>
              <w:rPr>
                <w:rFonts w:eastAsia="仿宋"/>
                <w:kern w:val="0"/>
              </w:rPr>
            </w:pPr>
            <w:r>
              <w:rPr>
                <w:rFonts w:hint="eastAsia" w:eastAsia="仿宋"/>
                <w:kern w:val="0"/>
              </w:rPr>
              <w:t>（1</w:t>
            </w:r>
            <w:r>
              <w:rPr>
                <w:rFonts w:eastAsia="仿宋"/>
                <w:kern w:val="0"/>
              </w:rPr>
              <w:t>79</w:t>
            </w:r>
            <w:r>
              <w:rPr>
                <w:rFonts w:hint="eastAsia" w:eastAsia="仿宋"/>
                <w:kern w:val="0"/>
              </w:rPr>
              <w:t>）</w:t>
            </w:r>
            <w:r>
              <w:rPr>
                <w:rFonts w:eastAsia="仿宋"/>
                <w:kern w:val="0"/>
              </w:rPr>
              <w:t>装有配制试剂、合成品、样品等的容器上标签信息明确，标签信息包括名称或编号、使用人、日期等；</w:t>
            </w:r>
          </w:p>
          <w:p w14:paraId="30D81456">
            <w:pPr>
              <w:widowControl/>
              <w:rPr>
                <w:rFonts w:eastAsia="仿宋"/>
                <w:bCs/>
                <w:kern w:val="0"/>
                <w:szCs w:val="21"/>
              </w:rPr>
            </w:pPr>
            <w:r>
              <w:rPr>
                <w:rFonts w:hint="eastAsia" w:eastAsia="仿宋"/>
                <w:kern w:val="0"/>
              </w:rPr>
              <w:t>（1</w:t>
            </w:r>
            <w:r>
              <w:rPr>
                <w:rFonts w:eastAsia="仿宋"/>
                <w:kern w:val="0"/>
              </w:rPr>
              <w:t>80</w:t>
            </w:r>
            <w:r>
              <w:rPr>
                <w:rFonts w:hint="eastAsia" w:eastAsia="仿宋"/>
                <w:kern w:val="0"/>
              </w:rPr>
              <w:t>）</w:t>
            </w:r>
            <w:r>
              <w:rPr>
                <w:rFonts w:eastAsia="仿宋"/>
                <w:kern w:val="0"/>
              </w:rPr>
              <w:t>无使用饮料瓶存放试剂、样品的现象，如确需使用，必须撕去原包装纸，贴上试剂标签</w:t>
            </w:r>
          </w:p>
        </w:tc>
        <w:tc>
          <w:tcPr>
            <w:tcW w:w="2543" w:type="dxa"/>
            <w:tcMar>
              <w:left w:w="45" w:type="dxa"/>
              <w:right w:w="45" w:type="dxa"/>
            </w:tcMar>
            <w:vAlign w:val="center"/>
          </w:tcPr>
          <w:p w14:paraId="2C60A2FC">
            <w:pPr>
              <w:widowControl/>
              <w:spacing w:line="300" w:lineRule="exact"/>
              <w:rPr>
                <w:rFonts w:ascii="仿宋" w:hAnsi="仿宋" w:eastAsia="仿宋"/>
                <w:bCs/>
                <w:kern w:val="0"/>
                <w:szCs w:val="21"/>
              </w:rPr>
            </w:pPr>
          </w:p>
        </w:tc>
      </w:tr>
      <w:tr w14:paraId="2772B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0486410C">
            <w:pPr>
              <w:widowControl/>
              <w:spacing w:line="300" w:lineRule="exact"/>
              <w:rPr>
                <w:rFonts w:eastAsia="仿宋"/>
                <w:kern w:val="0"/>
                <w:szCs w:val="21"/>
              </w:rPr>
            </w:pPr>
            <w:r>
              <w:rPr>
                <w:rFonts w:eastAsia="仿宋"/>
                <w:kern w:val="0"/>
                <w:szCs w:val="21"/>
              </w:rPr>
              <w:t>8.8.2</w:t>
            </w:r>
          </w:p>
        </w:tc>
        <w:tc>
          <w:tcPr>
            <w:tcW w:w="3820" w:type="dxa"/>
            <w:tcMar>
              <w:left w:w="45" w:type="dxa"/>
              <w:right w:w="45" w:type="dxa"/>
            </w:tcMar>
            <w:vAlign w:val="center"/>
          </w:tcPr>
          <w:p w14:paraId="7B1F0B87">
            <w:pPr>
              <w:widowControl/>
              <w:spacing w:line="300" w:lineRule="exact"/>
              <w:rPr>
                <w:rFonts w:eastAsia="仿宋"/>
                <w:kern w:val="0"/>
                <w:szCs w:val="21"/>
              </w:rPr>
            </w:pPr>
            <w:r>
              <w:rPr>
                <w:rFonts w:eastAsia="仿宋"/>
                <w:kern w:val="0"/>
                <w:szCs w:val="21"/>
              </w:rPr>
              <w:t>不使用破损量筒、试管、移液管等玻璃器皿</w:t>
            </w:r>
          </w:p>
        </w:tc>
        <w:tc>
          <w:tcPr>
            <w:tcW w:w="7660" w:type="dxa"/>
            <w:tcMar>
              <w:left w:w="45" w:type="dxa"/>
              <w:right w:w="45" w:type="dxa"/>
            </w:tcMar>
            <w:vAlign w:val="center"/>
          </w:tcPr>
          <w:p w14:paraId="1B2D3893">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81</w:t>
            </w:r>
            <w:r>
              <w:rPr>
                <w:rFonts w:hint="eastAsia" w:eastAsia="仿宋"/>
                <w:bCs/>
                <w:kern w:val="0"/>
                <w:szCs w:val="21"/>
              </w:rPr>
              <w:t>）</w:t>
            </w:r>
            <w:r>
              <w:rPr>
                <w:rFonts w:eastAsia="仿宋"/>
                <w:bCs/>
                <w:kern w:val="0"/>
                <w:szCs w:val="21"/>
              </w:rPr>
              <w:t>查看现场</w:t>
            </w:r>
          </w:p>
        </w:tc>
        <w:tc>
          <w:tcPr>
            <w:tcW w:w="2543" w:type="dxa"/>
            <w:tcMar>
              <w:left w:w="45" w:type="dxa"/>
              <w:right w:w="45" w:type="dxa"/>
            </w:tcMar>
            <w:vAlign w:val="center"/>
          </w:tcPr>
          <w:p w14:paraId="3B2DF282">
            <w:pPr>
              <w:widowControl/>
              <w:spacing w:line="300" w:lineRule="exact"/>
              <w:rPr>
                <w:rFonts w:eastAsia="仿宋"/>
                <w:bCs/>
                <w:kern w:val="0"/>
                <w:szCs w:val="21"/>
              </w:rPr>
            </w:pPr>
          </w:p>
        </w:tc>
      </w:tr>
      <w:tr w14:paraId="7F49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0B0DB3E1">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14:paraId="7CB43BA1">
            <w:pPr>
              <w:widowControl/>
              <w:spacing w:line="300" w:lineRule="exact"/>
              <w:rPr>
                <w:rFonts w:eastAsia="仿宋"/>
                <w:b/>
                <w:kern w:val="0"/>
                <w:szCs w:val="21"/>
              </w:rPr>
            </w:pPr>
            <w:r>
              <w:rPr>
                <w:rFonts w:eastAsia="仿宋"/>
                <w:b/>
                <w:kern w:val="0"/>
                <w:szCs w:val="21"/>
              </w:rPr>
              <w:t>生物安全</w:t>
            </w:r>
          </w:p>
        </w:tc>
      </w:tr>
      <w:tr w14:paraId="7844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4DD250B8">
            <w:pPr>
              <w:widowControl/>
              <w:spacing w:line="300" w:lineRule="exact"/>
              <w:rPr>
                <w:rFonts w:eastAsia="仿宋"/>
                <w:b/>
                <w:kern w:val="0"/>
                <w:szCs w:val="21"/>
              </w:rPr>
            </w:pPr>
            <w:r>
              <w:rPr>
                <w:rFonts w:eastAsia="仿宋"/>
                <w:b/>
                <w:kern w:val="0"/>
                <w:szCs w:val="21"/>
              </w:rPr>
              <w:t>9.1</w:t>
            </w:r>
          </w:p>
        </w:tc>
        <w:tc>
          <w:tcPr>
            <w:tcW w:w="14023" w:type="dxa"/>
            <w:gridSpan w:val="3"/>
            <w:tcMar>
              <w:left w:w="45" w:type="dxa"/>
              <w:right w:w="45" w:type="dxa"/>
            </w:tcMar>
            <w:vAlign w:val="center"/>
          </w:tcPr>
          <w:p w14:paraId="757F5FCF">
            <w:pPr>
              <w:widowControl/>
              <w:spacing w:line="300" w:lineRule="exact"/>
              <w:rPr>
                <w:rFonts w:eastAsia="仿宋"/>
                <w:b/>
                <w:kern w:val="0"/>
                <w:szCs w:val="21"/>
              </w:rPr>
            </w:pPr>
            <w:r>
              <w:rPr>
                <w:rFonts w:eastAsia="仿宋"/>
                <w:b/>
                <w:kern w:val="0"/>
                <w:szCs w:val="21"/>
              </w:rPr>
              <w:t>实验室资质</w:t>
            </w:r>
          </w:p>
        </w:tc>
      </w:tr>
      <w:tr w14:paraId="5986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406511C0">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14:paraId="34BB8E83">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14:paraId="463D045D">
            <w:pPr>
              <w:widowControl/>
              <w:spacing w:line="300" w:lineRule="exact"/>
              <w:rPr>
                <w:rFonts w:eastAsia="仿宋"/>
                <w:bCs/>
                <w:kern w:val="0"/>
                <w:szCs w:val="21"/>
              </w:rPr>
            </w:pPr>
            <w:r>
              <w:rPr>
                <w:rFonts w:hint="eastAsia" w:eastAsia="仿宋"/>
                <w:kern w:val="0"/>
                <w:szCs w:val="21"/>
              </w:rPr>
              <w:t>（1</w:t>
            </w:r>
            <w:r>
              <w:rPr>
                <w:rFonts w:eastAsia="仿宋"/>
                <w:kern w:val="0"/>
                <w:szCs w:val="21"/>
              </w:rPr>
              <w:t>82</w:t>
            </w:r>
            <w:r>
              <w:rPr>
                <w:rFonts w:hint="eastAsia" w:eastAsia="仿宋"/>
                <w:kern w:val="0"/>
                <w:szCs w:val="21"/>
              </w:rPr>
              <w:t>）</w:t>
            </w:r>
            <w:r>
              <w:rPr>
                <w:rFonts w:eastAsia="仿宋"/>
                <w:kern w:val="0"/>
                <w:szCs w:val="21"/>
              </w:rPr>
              <w:t>BSL-3/ABSL-3、BSL-4/ABSL-4实验室须经政府部门批准建设</w:t>
            </w:r>
            <w:r>
              <w:rPr>
                <w:rFonts w:hint="eastAsia" w:eastAsia="仿宋"/>
                <w:kern w:val="0"/>
                <w:szCs w:val="21"/>
              </w:rPr>
              <w:t>，</w:t>
            </w:r>
            <w:r>
              <w:rPr>
                <w:rFonts w:eastAsia="仿宋"/>
                <w:kern w:val="0"/>
                <w:szCs w:val="21"/>
              </w:rPr>
              <w:t>BSL-1/ ABSL-1、BSL-2/ ABSL-2 实验室由学校建设后报卫生或农业部门备案</w:t>
            </w:r>
          </w:p>
        </w:tc>
        <w:tc>
          <w:tcPr>
            <w:tcW w:w="2543" w:type="dxa"/>
            <w:tcMar>
              <w:left w:w="45" w:type="dxa"/>
              <w:right w:w="45" w:type="dxa"/>
            </w:tcMar>
            <w:vAlign w:val="center"/>
          </w:tcPr>
          <w:p w14:paraId="7153E4A8">
            <w:pPr>
              <w:widowControl/>
              <w:spacing w:line="300" w:lineRule="exact"/>
              <w:rPr>
                <w:rFonts w:eastAsia="仿宋"/>
                <w:b/>
                <w:bCs/>
                <w:kern w:val="0"/>
                <w:szCs w:val="21"/>
              </w:rPr>
            </w:pPr>
          </w:p>
        </w:tc>
      </w:tr>
      <w:tr w14:paraId="52B9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50A34A8C">
            <w:pPr>
              <w:widowControl/>
              <w:spacing w:line="300" w:lineRule="exact"/>
              <w:rPr>
                <w:rFonts w:eastAsia="仿宋"/>
                <w:kern w:val="0"/>
                <w:szCs w:val="21"/>
              </w:rPr>
            </w:pPr>
            <w:r>
              <w:rPr>
                <w:rFonts w:eastAsia="仿宋"/>
                <w:kern w:val="0"/>
                <w:szCs w:val="21"/>
              </w:rPr>
              <w:t>9.1.2</w:t>
            </w:r>
          </w:p>
        </w:tc>
        <w:tc>
          <w:tcPr>
            <w:tcW w:w="3820" w:type="dxa"/>
            <w:tcMar>
              <w:left w:w="45" w:type="dxa"/>
              <w:right w:w="45" w:type="dxa"/>
            </w:tcMar>
            <w:vAlign w:val="center"/>
          </w:tcPr>
          <w:p w14:paraId="605DBCE4">
            <w:pPr>
              <w:widowControl/>
              <w:spacing w:line="300" w:lineRule="exact"/>
              <w:rPr>
                <w:rFonts w:eastAsia="仿宋"/>
                <w:kern w:val="0"/>
                <w:szCs w:val="21"/>
              </w:rPr>
            </w:pPr>
            <w:r>
              <w:rPr>
                <w:rFonts w:eastAsia="仿宋"/>
                <w:kern w:val="0"/>
                <w:szCs w:val="21"/>
              </w:rPr>
              <w:t>在规定等级实验室中开展涉及病原微生物的实验</w:t>
            </w:r>
          </w:p>
        </w:tc>
        <w:tc>
          <w:tcPr>
            <w:tcW w:w="7660" w:type="dxa"/>
            <w:tcMar>
              <w:left w:w="45" w:type="dxa"/>
              <w:right w:w="45" w:type="dxa"/>
            </w:tcMar>
            <w:vAlign w:val="center"/>
          </w:tcPr>
          <w:p w14:paraId="3E342D62">
            <w:pPr>
              <w:widowControl/>
              <w:spacing w:line="300" w:lineRule="exact"/>
              <w:rPr>
                <w:rFonts w:eastAsia="仿宋"/>
                <w:bCs/>
                <w:kern w:val="0"/>
                <w:szCs w:val="21"/>
              </w:rPr>
            </w:pPr>
            <w:r>
              <w:rPr>
                <w:rFonts w:hint="eastAsia" w:eastAsia="仿宋"/>
                <w:szCs w:val="21"/>
              </w:rPr>
              <w:t>（1</w:t>
            </w:r>
            <w:r>
              <w:rPr>
                <w:rFonts w:eastAsia="仿宋"/>
                <w:szCs w:val="21"/>
              </w:rPr>
              <w:t>83</w:t>
            </w:r>
            <w:r>
              <w:rPr>
                <w:rFonts w:hint="eastAsia" w:eastAsia="仿宋"/>
                <w:szCs w:val="21"/>
              </w:rPr>
              <w:t>）以国家法律、法规、标准、规范，以及权威机构发布的指南、数据等为依据</w:t>
            </w:r>
            <w:r>
              <w:rPr>
                <w:rFonts w:hint="eastAsia" w:eastAsia="仿宋"/>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对应的实验室安全级别进行致病性病原微生物研究，重点关注：开展未经灭活的高致病性病原微生物（列入一类、二类）相关实验和研究，必须在BSL-3/ABSL-3、BSL-4/ABSL-4实验室中进行</w:t>
            </w:r>
            <w:r>
              <w:rPr>
                <w:rFonts w:hint="eastAsia" w:eastAsia="仿宋"/>
                <w:kern w:val="0"/>
                <w:szCs w:val="21"/>
              </w:rPr>
              <w:t>；</w:t>
            </w:r>
            <w:r>
              <w:rPr>
                <w:rFonts w:eastAsia="仿宋"/>
                <w:kern w:val="0"/>
                <w:szCs w:val="21"/>
              </w:rPr>
              <w:t>开展低致病性病原微生物（列入三类、四类），或经灭活的高致病性感染性材料的相关实验和研究，必须在BSL-1/ ABSL-1、BSL-2/ ABSL-2或以上等级实验室中进行</w:t>
            </w:r>
          </w:p>
        </w:tc>
        <w:tc>
          <w:tcPr>
            <w:tcW w:w="2543" w:type="dxa"/>
            <w:tcMar>
              <w:left w:w="45" w:type="dxa"/>
              <w:right w:w="45" w:type="dxa"/>
            </w:tcMar>
            <w:vAlign w:val="center"/>
          </w:tcPr>
          <w:p w14:paraId="510BFC93">
            <w:pPr>
              <w:widowControl/>
              <w:spacing w:line="300" w:lineRule="exact"/>
              <w:rPr>
                <w:rFonts w:eastAsia="仿宋"/>
                <w:b/>
                <w:bCs/>
                <w:kern w:val="0"/>
                <w:szCs w:val="21"/>
              </w:rPr>
            </w:pPr>
          </w:p>
        </w:tc>
      </w:tr>
      <w:tr w14:paraId="7DF59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75B999A4">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14:paraId="3B644604">
            <w:pPr>
              <w:widowControl/>
              <w:spacing w:line="300" w:lineRule="exact"/>
              <w:rPr>
                <w:rFonts w:eastAsia="仿宋"/>
                <w:b/>
                <w:kern w:val="0"/>
                <w:szCs w:val="21"/>
              </w:rPr>
            </w:pPr>
            <w:r>
              <w:rPr>
                <w:rFonts w:eastAsia="仿宋"/>
                <w:b/>
                <w:kern w:val="0"/>
                <w:szCs w:val="21"/>
              </w:rPr>
              <w:t>场所与设施</w:t>
            </w:r>
          </w:p>
        </w:tc>
      </w:tr>
      <w:tr w14:paraId="59DD9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36D86DBD">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14:paraId="42368605">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14:paraId="1755C889">
            <w:pPr>
              <w:rPr>
                <w:rFonts w:eastAsia="仿宋"/>
                <w:bCs/>
                <w:kern w:val="0"/>
                <w:szCs w:val="21"/>
              </w:rPr>
            </w:pPr>
            <w:r>
              <w:rPr>
                <w:rFonts w:hint="eastAsia" w:eastAsia="仿宋"/>
                <w:kern w:val="0"/>
                <w:szCs w:val="21"/>
              </w:rPr>
              <w:t>（1</w:t>
            </w:r>
            <w:r>
              <w:rPr>
                <w:rFonts w:eastAsia="仿宋"/>
                <w:kern w:val="0"/>
                <w:szCs w:val="21"/>
              </w:rPr>
              <w:t>84</w:t>
            </w:r>
            <w:r>
              <w:rPr>
                <w:rFonts w:hint="eastAsia" w:eastAsia="仿宋"/>
                <w:kern w:val="0"/>
                <w:szCs w:val="21"/>
              </w:rPr>
              <w:t>）</w:t>
            </w:r>
            <w:r>
              <w:rPr>
                <w:rFonts w:eastAsia="仿宋"/>
                <w:kern w:val="0"/>
                <w:szCs w:val="21"/>
              </w:rPr>
              <w:t>BSL-2/ABSL-2及以上安全等级实验室须设门禁管理和准入制度</w:t>
            </w:r>
            <w:r>
              <w:rPr>
                <w:rFonts w:hint="eastAsia" w:eastAsia="仿宋"/>
                <w:kern w:val="0"/>
                <w:szCs w:val="21"/>
              </w:rPr>
              <w:t>，</w:t>
            </w:r>
            <w:r>
              <w:rPr>
                <w:rFonts w:eastAsia="仿宋"/>
                <w:kern w:val="0"/>
                <w:szCs w:val="21"/>
              </w:rPr>
              <w:t>储存病原微生物的场所或储柜配备防盗设施</w:t>
            </w:r>
            <w:r>
              <w:rPr>
                <w:rFonts w:hint="eastAsia" w:eastAsia="仿宋"/>
                <w:kern w:val="0"/>
                <w:szCs w:val="21"/>
              </w:rPr>
              <w:t>，</w:t>
            </w:r>
            <w:r>
              <w:rPr>
                <w:rFonts w:eastAsia="仿宋"/>
                <w:kern w:val="0"/>
              </w:rPr>
              <w:t>BSL-3/ABSL-3及以上安全等级实验室须</w:t>
            </w:r>
            <w:r>
              <w:rPr>
                <w:rFonts w:eastAsia="仿宋"/>
                <w:kern w:val="0"/>
                <w:szCs w:val="21"/>
              </w:rPr>
              <w:t>安装监控报警装置</w:t>
            </w:r>
          </w:p>
        </w:tc>
        <w:tc>
          <w:tcPr>
            <w:tcW w:w="2543" w:type="dxa"/>
            <w:tcMar>
              <w:left w:w="45" w:type="dxa"/>
              <w:right w:w="45" w:type="dxa"/>
            </w:tcMar>
            <w:vAlign w:val="center"/>
          </w:tcPr>
          <w:p w14:paraId="31448ECD">
            <w:pPr>
              <w:pStyle w:val="17"/>
              <w:spacing w:line="360" w:lineRule="auto"/>
              <w:ind w:firstLine="0" w:firstLineChars="0"/>
              <w:rPr>
                <w:rFonts w:ascii="Times New Roman" w:hAnsi="Times New Roman" w:eastAsia="仿宋"/>
                <w:b/>
                <w:bCs/>
                <w:kern w:val="0"/>
              </w:rPr>
            </w:pPr>
          </w:p>
        </w:tc>
      </w:tr>
      <w:tr w14:paraId="7590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70141B8E">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14:paraId="2F276E83">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14:paraId="63FBB2A7">
            <w:pPr>
              <w:widowControl/>
              <w:spacing w:line="300" w:lineRule="exact"/>
              <w:rPr>
                <w:rFonts w:eastAsia="仿宋"/>
                <w:bCs/>
                <w:kern w:val="0"/>
                <w:szCs w:val="21"/>
              </w:rPr>
            </w:pPr>
            <w:r>
              <w:rPr>
                <w:rFonts w:hint="eastAsia" w:eastAsia="仿宋"/>
                <w:kern w:val="0"/>
                <w:szCs w:val="21"/>
              </w:rPr>
              <w:t>（</w:t>
            </w:r>
            <w:r>
              <w:rPr>
                <w:rFonts w:eastAsia="仿宋"/>
                <w:kern w:val="0"/>
                <w:szCs w:val="21"/>
              </w:rPr>
              <w:t>185</w:t>
            </w:r>
            <w:r>
              <w:rPr>
                <w:rFonts w:hint="eastAsia" w:eastAsia="仿宋"/>
                <w:kern w:val="0"/>
                <w:szCs w:val="21"/>
              </w:rPr>
              <w:t>）</w:t>
            </w:r>
            <w:r>
              <w:rPr>
                <w:rFonts w:eastAsia="仿宋"/>
                <w:kern w:val="0"/>
                <w:szCs w:val="21"/>
              </w:rPr>
              <w:t>BSL-2/ABSL-2及以上安全等级实验室须配有II级生物安全柜，定期进行检测</w:t>
            </w:r>
            <w:r>
              <w:rPr>
                <w:rFonts w:hint="eastAsia" w:eastAsia="仿宋"/>
                <w:kern w:val="0"/>
                <w:szCs w:val="21"/>
              </w:rPr>
              <w:t>，</w:t>
            </w:r>
            <w:r>
              <w:rPr>
                <w:rFonts w:eastAsia="仿宋"/>
                <w:bCs/>
                <w:kern w:val="0"/>
                <w:szCs w:val="21"/>
              </w:rPr>
              <w:t>B型生物安全柜需有正常通风系统</w:t>
            </w:r>
            <w:r>
              <w:rPr>
                <w:rFonts w:hint="eastAsia" w:eastAsia="仿宋"/>
                <w:bCs/>
                <w:kern w:val="0"/>
                <w:szCs w:val="21"/>
              </w:rPr>
              <w:t>；</w:t>
            </w:r>
          </w:p>
          <w:p w14:paraId="089EAA13">
            <w:pPr>
              <w:widowControl/>
              <w:spacing w:line="300" w:lineRule="exact"/>
              <w:rPr>
                <w:rFonts w:eastAsia="仿宋"/>
                <w:kern w:val="0"/>
                <w:szCs w:val="21"/>
              </w:rPr>
            </w:pPr>
            <w:r>
              <w:rPr>
                <w:rFonts w:hint="eastAsia" w:eastAsia="仿宋"/>
                <w:kern w:val="0"/>
                <w:szCs w:val="21"/>
              </w:rPr>
              <w:t>（1</w:t>
            </w:r>
            <w:r>
              <w:rPr>
                <w:rFonts w:eastAsia="仿宋"/>
                <w:kern w:val="0"/>
                <w:szCs w:val="21"/>
              </w:rPr>
              <w:t>86</w:t>
            </w:r>
            <w:r>
              <w:rPr>
                <w:rFonts w:hint="eastAsia" w:eastAsia="仿宋"/>
                <w:kern w:val="0"/>
                <w:szCs w:val="21"/>
              </w:rPr>
              <w:t>）</w:t>
            </w:r>
            <w:r>
              <w:rPr>
                <w:rFonts w:eastAsia="仿宋"/>
                <w:kern w:val="0"/>
                <w:szCs w:val="21"/>
              </w:rPr>
              <w:t>BSL-2/ABSL-2及以上安全等级实验室</w:t>
            </w:r>
            <w:r>
              <w:rPr>
                <w:rFonts w:hint="eastAsia" w:eastAsia="仿宋"/>
                <w:kern w:val="0"/>
                <w:szCs w:val="21"/>
              </w:rPr>
              <w:t>应</w:t>
            </w:r>
            <w:r>
              <w:rPr>
                <w:rFonts w:eastAsia="仿宋"/>
                <w:kern w:val="0"/>
                <w:szCs w:val="21"/>
              </w:rPr>
              <w:t>配备消防器材和设施、应急供电（至少延时半小时），必要的应急淋浴及洗眼装置</w:t>
            </w:r>
            <w:r>
              <w:rPr>
                <w:rFonts w:hint="eastAsia" w:eastAsia="仿宋"/>
                <w:kern w:val="0"/>
                <w:szCs w:val="21"/>
              </w:rPr>
              <w:t>；</w:t>
            </w:r>
          </w:p>
          <w:p w14:paraId="13EC35F6">
            <w:pPr>
              <w:widowControl/>
              <w:spacing w:line="300" w:lineRule="exact"/>
              <w:rPr>
                <w:rFonts w:eastAsia="仿宋"/>
                <w:kern w:val="0"/>
                <w:szCs w:val="21"/>
              </w:rPr>
            </w:pPr>
            <w:r>
              <w:rPr>
                <w:rFonts w:hint="eastAsia" w:eastAsia="仿宋"/>
                <w:kern w:val="0"/>
                <w:szCs w:val="21"/>
              </w:rPr>
              <w:t>（1</w:t>
            </w:r>
            <w:r>
              <w:rPr>
                <w:rFonts w:eastAsia="仿宋"/>
                <w:kern w:val="0"/>
                <w:szCs w:val="21"/>
              </w:rPr>
              <w:t>87</w:t>
            </w:r>
            <w:r>
              <w:rPr>
                <w:rFonts w:hint="eastAsia" w:eastAsia="仿宋"/>
                <w:kern w:val="0"/>
                <w:szCs w:val="21"/>
              </w:rPr>
              <w:t>）</w:t>
            </w:r>
            <w:r>
              <w:rPr>
                <w:rFonts w:eastAsia="仿宋"/>
                <w:kern w:val="0"/>
                <w:szCs w:val="21"/>
              </w:rPr>
              <w:t>BSL-2/ABSL-2及以上安全等级实验室</w:t>
            </w:r>
            <w:r>
              <w:rPr>
                <w:rFonts w:hint="eastAsia" w:eastAsia="仿宋"/>
                <w:kern w:val="0"/>
                <w:szCs w:val="21"/>
              </w:rPr>
              <w:t>的</w:t>
            </w:r>
            <w:r>
              <w:rPr>
                <w:rFonts w:eastAsia="仿宋"/>
                <w:kern w:val="0"/>
                <w:szCs w:val="21"/>
              </w:rPr>
              <w:t>传递窗功能正常、内部不存放物品</w:t>
            </w:r>
            <w:r>
              <w:rPr>
                <w:rFonts w:hint="eastAsia" w:eastAsia="仿宋"/>
                <w:kern w:val="0"/>
                <w:szCs w:val="21"/>
              </w:rPr>
              <w:t>；</w:t>
            </w:r>
            <w:r>
              <w:rPr>
                <w:rFonts w:eastAsia="仿宋"/>
                <w:kern w:val="0"/>
                <w:szCs w:val="21"/>
              </w:rPr>
              <w:t>安装有防虫纱窗、入口处有挡鼠板</w:t>
            </w:r>
            <w:r>
              <w:rPr>
                <w:rFonts w:hint="eastAsia" w:eastAsia="仿宋"/>
                <w:kern w:val="0"/>
                <w:szCs w:val="21"/>
              </w:rPr>
              <w:t>；</w:t>
            </w:r>
          </w:p>
          <w:p w14:paraId="1FFBE3C8">
            <w:pPr>
              <w:widowControl/>
              <w:spacing w:line="300" w:lineRule="exact"/>
              <w:rPr>
                <w:rFonts w:eastAsia="仿宋"/>
                <w:bCs/>
                <w:kern w:val="0"/>
                <w:szCs w:val="21"/>
              </w:rPr>
            </w:pPr>
            <w:r>
              <w:rPr>
                <w:rFonts w:hint="eastAsia" w:eastAsia="仿宋"/>
                <w:kern w:val="0"/>
                <w:szCs w:val="21"/>
              </w:rPr>
              <w:t>（1</w:t>
            </w:r>
            <w:r>
              <w:rPr>
                <w:rFonts w:eastAsia="仿宋"/>
                <w:kern w:val="0"/>
                <w:szCs w:val="21"/>
              </w:rPr>
              <w:t>88</w:t>
            </w:r>
            <w:r>
              <w:rPr>
                <w:rFonts w:hint="eastAsia" w:eastAsia="仿宋"/>
                <w:kern w:val="0"/>
                <w:szCs w:val="21"/>
              </w:rPr>
              <w:t>）生物安全实验室</w:t>
            </w:r>
            <w:r>
              <w:rPr>
                <w:rFonts w:eastAsia="仿宋"/>
                <w:kern w:val="0"/>
                <w:szCs w:val="21"/>
              </w:rPr>
              <w:t>配有压力蒸汽灭菌器</w:t>
            </w:r>
            <w:r>
              <w:rPr>
                <w:rFonts w:hint="eastAsia" w:eastAsia="仿宋"/>
                <w:kern w:val="0"/>
                <w:szCs w:val="21"/>
              </w:rPr>
              <w:t>，每次使用时</w:t>
            </w:r>
            <w:r>
              <w:rPr>
                <w:rFonts w:eastAsia="仿宋"/>
                <w:kern w:val="0"/>
                <w:szCs w:val="21"/>
              </w:rPr>
              <w:t>监测灭菌效果</w:t>
            </w:r>
          </w:p>
        </w:tc>
        <w:tc>
          <w:tcPr>
            <w:tcW w:w="2543" w:type="dxa"/>
            <w:tcMar>
              <w:left w:w="45" w:type="dxa"/>
              <w:right w:w="45" w:type="dxa"/>
            </w:tcMar>
            <w:vAlign w:val="center"/>
          </w:tcPr>
          <w:p w14:paraId="676466E6">
            <w:pPr>
              <w:widowControl/>
              <w:spacing w:line="300" w:lineRule="exact"/>
              <w:rPr>
                <w:rFonts w:ascii="仿宋" w:hAnsi="仿宋" w:eastAsia="仿宋"/>
                <w:b/>
                <w:bCs/>
                <w:kern w:val="0"/>
              </w:rPr>
            </w:pPr>
          </w:p>
        </w:tc>
      </w:tr>
      <w:tr w14:paraId="66CE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12ECC20E">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14:paraId="3A24162E">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14:paraId="0603B481">
            <w:pPr>
              <w:widowControl/>
              <w:spacing w:line="300" w:lineRule="exact"/>
              <w:rPr>
                <w:rFonts w:eastAsia="仿宋"/>
                <w:kern w:val="0"/>
                <w:szCs w:val="21"/>
              </w:rPr>
            </w:pPr>
            <w:r>
              <w:rPr>
                <w:rFonts w:hint="eastAsia" w:eastAsia="仿宋"/>
                <w:kern w:val="0"/>
                <w:szCs w:val="21"/>
              </w:rPr>
              <w:t>（</w:t>
            </w:r>
            <w:r>
              <w:rPr>
                <w:rFonts w:eastAsia="仿宋"/>
                <w:kern w:val="0"/>
                <w:szCs w:val="21"/>
              </w:rPr>
              <w:t>189</w:t>
            </w:r>
            <w:r>
              <w:rPr>
                <w:rFonts w:hint="eastAsia" w:eastAsia="仿宋"/>
                <w:kern w:val="0"/>
                <w:szCs w:val="21"/>
              </w:rPr>
              <w:t>）使用紫外灯的生物安全实验室应设安全警示标志，尤其应对</w:t>
            </w:r>
            <w:r>
              <w:rPr>
                <w:rFonts w:eastAsia="仿宋"/>
                <w:kern w:val="0"/>
                <w:szCs w:val="21"/>
              </w:rPr>
              <w:t>紫外灯开关</w:t>
            </w:r>
            <w:r>
              <w:rPr>
                <w:rFonts w:hint="eastAsia" w:eastAsia="仿宋"/>
                <w:kern w:val="0"/>
                <w:szCs w:val="21"/>
              </w:rPr>
              <w:t>张贴</w:t>
            </w:r>
            <w:r>
              <w:rPr>
                <w:rFonts w:eastAsia="仿宋"/>
                <w:kern w:val="0"/>
                <w:szCs w:val="21"/>
              </w:rPr>
              <w:t>警示标识</w:t>
            </w:r>
            <w:r>
              <w:rPr>
                <w:rFonts w:hint="eastAsia" w:eastAsia="仿宋"/>
                <w:kern w:val="0"/>
                <w:szCs w:val="21"/>
              </w:rPr>
              <w:t>；</w:t>
            </w:r>
          </w:p>
          <w:p w14:paraId="3CAB4A47">
            <w:pPr>
              <w:widowControl/>
              <w:spacing w:line="300" w:lineRule="exact"/>
              <w:rPr>
                <w:rFonts w:eastAsia="仿宋"/>
                <w:kern w:val="0"/>
                <w:szCs w:val="21"/>
              </w:rPr>
            </w:pPr>
            <w:r>
              <w:rPr>
                <w:rFonts w:hint="eastAsia" w:eastAsia="仿宋"/>
                <w:kern w:val="0"/>
                <w:szCs w:val="21"/>
              </w:rPr>
              <w:t>（1</w:t>
            </w:r>
            <w:r>
              <w:rPr>
                <w:rFonts w:eastAsia="仿宋"/>
                <w:kern w:val="0"/>
                <w:szCs w:val="21"/>
              </w:rPr>
              <w:t>90</w:t>
            </w:r>
            <w:r>
              <w:rPr>
                <w:rFonts w:hint="eastAsia" w:eastAsia="仿宋"/>
                <w:kern w:val="0"/>
                <w:szCs w:val="21"/>
              </w:rPr>
              <w:t>）使用紫外灯的生物安全实验室在</w:t>
            </w:r>
            <w:r>
              <w:rPr>
                <w:rFonts w:eastAsia="仿宋"/>
                <w:kern w:val="0"/>
                <w:szCs w:val="21"/>
              </w:rPr>
              <w:t>消毒过程中</w:t>
            </w:r>
            <w:r>
              <w:rPr>
                <w:rFonts w:hint="eastAsia" w:eastAsia="仿宋"/>
                <w:kern w:val="0"/>
                <w:szCs w:val="21"/>
              </w:rPr>
              <w:t>禁止</w:t>
            </w:r>
            <w:r>
              <w:rPr>
                <w:rFonts w:eastAsia="仿宋"/>
                <w:kern w:val="0"/>
                <w:szCs w:val="21"/>
              </w:rPr>
              <w:t>人员进入</w:t>
            </w:r>
            <w:r>
              <w:rPr>
                <w:rFonts w:hint="eastAsia" w:eastAsia="仿宋"/>
                <w:kern w:val="0"/>
                <w:szCs w:val="21"/>
              </w:rPr>
              <w:t>。</w:t>
            </w:r>
            <w:r>
              <w:rPr>
                <w:rFonts w:eastAsia="仿宋"/>
                <w:kern w:val="0"/>
                <w:szCs w:val="21"/>
              </w:rPr>
              <w:t>采用紫外加臭氧方式消毒应在消毒时间结束后有一定的排风时间，臭氧消散后人员</w:t>
            </w:r>
            <w:r>
              <w:rPr>
                <w:rFonts w:hint="eastAsia" w:eastAsia="仿宋"/>
                <w:kern w:val="0"/>
                <w:szCs w:val="21"/>
              </w:rPr>
              <w:t>方可</w:t>
            </w:r>
            <w:r>
              <w:rPr>
                <w:rFonts w:eastAsia="仿宋"/>
                <w:kern w:val="0"/>
                <w:szCs w:val="21"/>
              </w:rPr>
              <w:t>进入</w:t>
            </w:r>
          </w:p>
        </w:tc>
        <w:tc>
          <w:tcPr>
            <w:tcW w:w="2543" w:type="dxa"/>
            <w:tcMar>
              <w:left w:w="45" w:type="dxa"/>
              <w:right w:w="45" w:type="dxa"/>
            </w:tcMar>
            <w:vAlign w:val="center"/>
          </w:tcPr>
          <w:p w14:paraId="312048EF">
            <w:pPr>
              <w:pStyle w:val="2"/>
              <w:jc w:val="both"/>
              <w:rPr>
                <w:rFonts w:ascii="Times New Roman" w:hAnsi="Times New Roman" w:eastAsia="仿宋"/>
              </w:rPr>
            </w:pPr>
          </w:p>
        </w:tc>
      </w:tr>
      <w:tr w14:paraId="6691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285CD45F">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14:paraId="322CAE17">
            <w:pPr>
              <w:widowControl/>
              <w:spacing w:line="300" w:lineRule="exact"/>
              <w:rPr>
                <w:rFonts w:eastAsia="仿宋"/>
                <w:b/>
                <w:bCs/>
                <w:kern w:val="0"/>
                <w:szCs w:val="21"/>
              </w:rPr>
            </w:pPr>
            <w:r>
              <w:rPr>
                <w:rFonts w:eastAsia="仿宋"/>
                <w:b/>
                <w:bCs/>
                <w:kern w:val="0"/>
                <w:szCs w:val="21"/>
              </w:rPr>
              <w:t>病原微生物采购与保管</w:t>
            </w:r>
          </w:p>
        </w:tc>
      </w:tr>
      <w:tr w14:paraId="1FF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1EADC26C">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14:paraId="6AD306C1">
            <w:pPr>
              <w:widowControl/>
              <w:spacing w:line="300" w:lineRule="exact"/>
              <w:rPr>
                <w:rFonts w:eastAsia="仿宋"/>
                <w:kern w:val="0"/>
                <w:szCs w:val="21"/>
              </w:rPr>
            </w:pPr>
            <w:r>
              <w:rPr>
                <w:rFonts w:eastAsia="仿宋"/>
                <w:kern w:val="0"/>
                <w:szCs w:val="21"/>
              </w:rPr>
              <w:t>采购或自行分离高致病性病原微生物菌（毒）种，须办理相应申请和报批手续</w:t>
            </w:r>
          </w:p>
        </w:tc>
        <w:tc>
          <w:tcPr>
            <w:tcW w:w="7660" w:type="dxa"/>
            <w:tcMar>
              <w:left w:w="45" w:type="dxa"/>
              <w:right w:w="45" w:type="dxa"/>
            </w:tcMar>
            <w:vAlign w:val="center"/>
          </w:tcPr>
          <w:p w14:paraId="6E4D0D02">
            <w:pPr>
              <w:widowControl/>
              <w:spacing w:line="300" w:lineRule="exact"/>
              <w:rPr>
                <w:rFonts w:eastAsia="仿宋"/>
                <w:kern w:val="0"/>
                <w:szCs w:val="21"/>
              </w:rPr>
            </w:pPr>
            <w:r>
              <w:rPr>
                <w:rFonts w:hint="eastAsia" w:eastAsia="仿宋"/>
                <w:kern w:val="0"/>
                <w:szCs w:val="21"/>
              </w:rPr>
              <w:t>（</w:t>
            </w:r>
            <w:r>
              <w:rPr>
                <w:rFonts w:eastAsia="仿宋"/>
                <w:kern w:val="0"/>
                <w:szCs w:val="21"/>
              </w:rPr>
              <w:t>191</w:t>
            </w:r>
            <w:r>
              <w:rPr>
                <w:rFonts w:hint="eastAsia" w:eastAsia="仿宋"/>
                <w:kern w:val="0"/>
                <w:szCs w:val="21"/>
              </w:rPr>
              <w:t>）</w:t>
            </w:r>
            <w:r>
              <w:rPr>
                <w:rFonts w:eastAsia="仿宋"/>
                <w:kern w:val="0"/>
                <w:szCs w:val="21"/>
              </w:rPr>
              <w:t>采购病原微生物须从有资质的单位购买，具有相应合格证书</w:t>
            </w:r>
            <w:r>
              <w:rPr>
                <w:rFonts w:hint="eastAsia" w:eastAsia="仿宋"/>
                <w:kern w:val="0"/>
                <w:szCs w:val="21"/>
              </w:rPr>
              <w:t>。</w:t>
            </w:r>
            <w:r>
              <w:rPr>
                <w:rFonts w:eastAsia="仿宋"/>
                <w:kern w:val="0"/>
                <w:szCs w:val="21"/>
              </w:rPr>
              <w:t>须按照学校流程审批，报行业主管部门批准</w:t>
            </w:r>
            <w:r>
              <w:rPr>
                <w:rFonts w:hint="eastAsia" w:eastAsia="仿宋"/>
                <w:kern w:val="0"/>
                <w:szCs w:val="21"/>
              </w:rPr>
              <w:t>；</w:t>
            </w:r>
          </w:p>
          <w:p w14:paraId="7FADB051">
            <w:pPr>
              <w:widowControl/>
              <w:spacing w:line="300" w:lineRule="exact"/>
              <w:rPr>
                <w:rFonts w:eastAsia="仿宋"/>
                <w:kern w:val="0"/>
                <w:szCs w:val="21"/>
              </w:rPr>
            </w:pPr>
            <w:r>
              <w:rPr>
                <w:rFonts w:hint="eastAsia" w:eastAsia="仿宋"/>
                <w:kern w:val="0"/>
                <w:szCs w:val="21"/>
              </w:rPr>
              <w:t>（1</w:t>
            </w:r>
            <w:r>
              <w:rPr>
                <w:rFonts w:eastAsia="仿宋"/>
                <w:kern w:val="0"/>
                <w:szCs w:val="21"/>
              </w:rPr>
              <w:t>92</w:t>
            </w:r>
            <w:r>
              <w:rPr>
                <w:rFonts w:hint="eastAsia" w:eastAsia="仿宋"/>
                <w:kern w:val="0"/>
                <w:szCs w:val="21"/>
              </w:rPr>
              <w:t>）</w:t>
            </w:r>
            <w:r>
              <w:rPr>
                <w:rFonts w:eastAsia="仿宋"/>
                <w:kern w:val="0"/>
                <w:szCs w:val="21"/>
              </w:rPr>
              <w:t>转移和运输病原微生物需按规定报卫生和农业主管部门批准，并按相应的运输包装要求包装后转移和运输</w:t>
            </w:r>
          </w:p>
        </w:tc>
        <w:tc>
          <w:tcPr>
            <w:tcW w:w="2543" w:type="dxa"/>
            <w:tcMar>
              <w:left w:w="45" w:type="dxa"/>
              <w:right w:w="45" w:type="dxa"/>
            </w:tcMar>
            <w:vAlign w:val="center"/>
          </w:tcPr>
          <w:p w14:paraId="18EFAE6D">
            <w:pPr>
              <w:widowControl/>
              <w:spacing w:line="300" w:lineRule="exact"/>
              <w:rPr>
                <w:rFonts w:eastAsia="仿宋"/>
                <w:bCs/>
                <w:kern w:val="0"/>
                <w:szCs w:val="21"/>
              </w:rPr>
            </w:pPr>
          </w:p>
        </w:tc>
      </w:tr>
      <w:tr w14:paraId="6DFD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16945E9D">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14:paraId="3711B74B">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14:paraId="32930A68">
            <w:pPr>
              <w:widowControl/>
              <w:spacing w:line="300" w:lineRule="exact"/>
              <w:rPr>
                <w:rFonts w:eastAsia="仿宋"/>
                <w:kern w:val="0"/>
                <w:szCs w:val="21"/>
              </w:rPr>
            </w:pPr>
            <w:r>
              <w:rPr>
                <w:rFonts w:hint="eastAsia" w:eastAsia="仿宋"/>
                <w:kern w:val="0"/>
                <w:szCs w:val="21"/>
              </w:rPr>
              <w:t>（</w:t>
            </w:r>
            <w:r>
              <w:rPr>
                <w:rFonts w:eastAsia="仿宋"/>
                <w:kern w:val="0"/>
                <w:szCs w:val="21"/>
              </w:rPr>
              <w:t>193</w:t>
            </w:r>
            <w:r>
              <w:rPr>
                <w:rFonts w:hint="eastAsia" w:eastAsia="仿宋"/>
                <w:kern w:val="0"/>
                <w:szCs w:val="21"/>
              </w:rPr>
              <w:t>）</w:t>
            </w:r>
            <w:r>
              <w:rPr>
                <w:rFonts w:eastAsia="仿宋"/>
                <w:kern w:val="0"/>
                <w:szCs w:val="21"/>
              </w:rPr>
              <w:t>病原微生物菌（毒）种保存在带锁冰箱或柜子中，高致病性病原微生物实行双人双锁管理</w:t>
            </w:r>
            <w:r>
              <w:rPr>
                <w:rFonts w:hint="eastAsia" w:eastAsia="仿宋"/>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14:paraId="19468A4D">
            <w:pPr>
              <w:widowControl/>
              <w:spacing w:line="300" w:lineRule="exact"/>
              <w:rPr>
                <w:rFonts w:eastAsia="仿宋"/>
                <w:bCs/>
                <w:kern w:val="0"/>
                <w:szCs w:val="21"/>
              </w:rPr>
            </w:pPr>
          </w:p>
        </w:tc>
      </w:tr>
      <w:tr w14:paraId="535EC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4ABD69AC">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14:paraId="754DA799">
            <w:pPr>
              <w:widowControl/>
              <w:spacing w:line="300" w:lineRule="exact"/>
              <w:rPr>
                <w:rFonts w:eastAsia="仿宋"/>
                <w:b/>
                <w:kern w:val="0"/>
                <w:szCs w:val="21"/>
              </w:rPr>
            </w:pPr>
            <w:r>
              <w:rPr>
                <w:rFonts w:eastAsia="仿宋"/>
                <w:b/>
                <w:kern w:val="0"/>
                <w:szCs w:val="21"/>
              </w:rPr>
              <w:t>人员管理</w:t>
            </w:r>
          </w:p>
        </w:tc>
      </w:tr>
      <w:tr w14:paraId="07B5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1AA489E9">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14:paraId="3280135A">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14:paraId="1B1443B6">
            <w:pPr>
              <w:widowControl/>
              <w:spacing w:line="300" w:lineRule="exact"/>
              <w:rPr>
                <w:rFonts w:eastAsia="仿宋"/>
                <w:bCs/>
                <w:kern w:val="0"/>
                <w:szCs w:val="21"/>
              </w:rPr>
            </w:pPr>
            <w:r>
              <w:rPr>
                <w:rFonts w:hint="eastAsia" w:eastAsia="仿宋"/>
                <w:kern w:val="0"/>
                <w:szCs w:val="21"/>
              </w:rPr>
              <w:t>（</w:t>
            </w:r>
            <w:r>
              <w:rPr>
                <w:rFonts w:eastAsia="仿宋"/>
                <w:kern w:val="0"/>
                <w:szCs w:val="21"/>
              </w:rPr>
              <w:t>194</w:t>
            </w:r>
            <w:r>
              <w:rPr>
                <w:rFonts w:hint="eastAsia" w:eastAsia="仿宋"/>
                <w:kern w:val="0"/>
                <w:szCs w:val="21"/>
              </w:rPr>
              <w:t>）</w:t>
            </w:r>
            <w:r>
              <w:rPr>
                <w:rFonts w:eastAsia="仿宋"/>
                <w:kern w:val="0"/>
                <w:szCs w:val="21"/>
              </w:rPr>
              <w:t>人员经考核合格，并取得证书</w:t>
            </w:r>
          </w:p>
        </w:tc>
        <w:tc>
          <w:tcPr>
            <w:tcW w:w="2543" w:type="dxa"/>
            <w:tcMar>
              <w:left w:w="45" w:type="dxa"/>
              <w:right w:w="45" w:type="dxa"/>
            </w:tcMar>
            <w:vAlign w:val="center"/>
          </w:tcPr>
          <w:p w14:paraId="7DB02E52">
            <w:pPr>
              <w:widowControl/>
              <w:spacing w:line="300" w:lineRule="exact"/>
              <w:rPr>
                <w:rFonts w:eastAsia="仿宋"/>
                <w:bCs/>
                <w:kern w:val="0"/>
                <w:szCs w:val="21"/>
              </w:rPr>
            </w:pPr>
          </w:p>
        </w:tc>
      </w:tr>
      <w:tr w14:paraId="4AEEB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67182F58">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14:paraId="15324D08">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14:paraId="03A6AFC5">
            <w:pPr>
              <w:widowControl/>
              <w:spacing w:line="300" w:lineRule="exact"/>
              <w:rPr>
                <w:rFonts w:eastAsia="仿宋"/>
                <w:bCs/>
                <w:kern w:val="0"/>
                <w:szCs w:val="21"/>
              </w:rPr>
            </w:pPr>
            <w:r>
              <w:rPr>
                <w:rFonts w:hint="eastAsia" w:eastAsia="仿宋"/>
                <w:szCs w:val="21"/>
              </w:rPr>
              <w:t>（</w:t>
            </w:r>
            <w:r>
              <w:rPr>
                <w:rFonts w:eastAsia="仿宋"/>
                <w:szCs w:val="21"/>
              </w:rPr>
              <w:t>195</w:t>
            </w:r>
            <w:r>
              <w:rPr>
                <w:rFonts w:hint="eastAsia" w:eastAsia="仿宋"/>
                <w:szCs w:val="21"/>
              </w:rPr>
              <w:t>）</w:t>
            </w:r>
            <w:r>
              <w:rPr>
                <w:rFonts w:eastAsia="仿宋"/>
                <w:szCs w:val="21"/>
              </w:rPr>
              <w:t>实施监测和治疗方案，并妥善保存相应的医学记录</w:t>
            </w:r>
            <w:r>
              <w:rPr>
                <w:rFonts w:hint="eastAsia" w:eastAsia="仿宋"/>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14:paraId="36F62730">
            <w:pPr>
              <w:widowControl/>
              <w:spacing w:line="300" w:lineRule="exact"/>
              <w:rPr>
                <w:rFonts w:eastAsia="仿宋"/>
                <w:bCs/>
                <w:kern w:val="0"/>
                <w:szCs w:val="21"/>
              </w:rPr>
            </w:pPr>
          </w:p>
        </w:tc>
      </w:tr>
      <w:tr w14:paraId="3E91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4832F807">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14:paraId="6D4B1A49">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14:paraId="7A80861A">
            <w:pPr>
              <w:widowControl/>
              <w:spacing w:line="300" w:lineRule="exact"/>
              <w:rPr>
                <w:rFonts w:eastAsia="仿宋"/>
                <w:bCs/>
                <w:kern w:val="0"/>
                <w:szCs w:val="21"/>
              </w:rPr>
            </w:pPr>
            <w:r>
              <w:rPr>
                <w:rFonts w:hint="eastAsia" w:eastAsia="仿宋"/>
                <w:szCs w:val="21"/>
              </w:rPr>
              <w:t>（</w:t>
            </w:r>
            <w:r>
              <w:rPr>
                <w:rFonts w:eastAsia="仿宋"/>
                <w:szCs w:val="21"/>
              </w:rPr>
              <w:t>196</w:t>
            </w:r>
            <w:r>
              <w:rPr>
                <w:rFonts w:hint="eastAsia" w:eastAsia="仿宋"/>
                <w:szCs w:val="21"/>
              </w:rPr>
              <w:t>）</w:t>
            </w:r>
            <w:r>
              <w:rPr>
                <w:rFonts w:eastAsia="仿宋"/>
                <w:szCs w:val="21"/>
              </w:rPr>
              <w:t>外来人员进入生物安全实验室需经负责人批准，并有相关的教育培训、安全防控措施</w:t>
            </w:r>
            <w:r>
              <w:rPr>
                <w:rFonts w:hint="eastAsia" w:eastAsia="仿宋"/>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14:paraId="0B37D6E9">
            <w:pPr>
              <w:widowControl/>
              <w:spacing w:line="300" w:lineRule="exact"/>
              <w:rPr>
                <w:rFonts w:eastAsia="仿宋"/>
                <w:bCs/>
                <w:kern w:val="0"/>
                <w:szCs w:val="21"/>
              </w:rPr>
            </w:pPr>
          </w:p>
        </w:tc>
      </w:tr>
      <w:tr w14:paraId="1242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666C50A0">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14:paraId="34F9BDEA">
            <w:pPr>
              <w:widowControl/>
              <w:spacing w:line="300" w:lineRule="exact"/>
              <w:rPr>
                <w:rFonts w:eastAsia="仿宋"/>
                <w:b/>
                <w:kern w:val="0"/>
                <w:szCs w:val="21"/>
              </w:rPr>
            </w:pPr>
            <w:r>
              <w:rPr>
                <w:rFonts w:eastAsia="仿宋"/>
                <w:b/>
                <w:kern w:val="0"/>
                <w:szCs w:val="21"/>
              </w:rPr>
              <w:t>操作与管理</w:t>
            </w:r>
          </w:p>
        </w:tc>
      </w:tr>
      <w:tr w14:paraId="2A77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0C0CB314">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14:paraId="1863B61A">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14:paraId="4191BBB5">
            <w:pPr>
              <w:widowControl/>
              <w:spacing w:line="300" w:lineRule="exact"/>
              <w:rPr>
                <w:rFonts w:eastAsia="仿宋"/>
                <w:bCs/>
                <w:kern w:val="0"/>
                <w:szCs w:val="21"/>
              </w:rPr>
            </w:pPr>
            <w:r>
              <w:rPr>
                <w:rFonts w:hint="eastAsia" w:eastAsia="仿宋"/>
                <w:kern w:val="0"/>
                <w:szCs w:val="21"/>
              </w:rPr>
              <w:t>（</w:t>
            </w:r>
            <w:r>
              <w:rPr>
                <w:rFonts w:eastAsia="仿宋"/>
                <w:kern w:val="0"/>
                <w:szCs w:val="21"/>
              </w:rPr>
              <w:t>197</w:t>
            </w:r>
            <w:r>
              <w:rPr>
                <w:rFonts w:hint="eastAsia" w:eastAsia="仿宋"/>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14:paraId="3BA8D695">
            <w:pPr>
              <w:widowControl/>
              <w:spacing w:line="300" w:lineRule="exact"/>
              <w:rPr>
                <w:rFonts w:eastAsia="仿宋"/>
                <w:bCs/>
                <w:kern w:val="0"/>
                <w:szCs w:val="21"/>
              </w:rPr>
            </w:pPr>
          </w:p>
        </w:tc>
      </w:tr>
      <w:tr w14:paraId="599B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24C842B2">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14:paraId="78017B6D">
            <w:pPr>
              <w:widowControl/>
              <w:spacing w:line="300" w:lineRule="exact"/>
              <w:rPr>
                <w:rFonts w:eastAsia="仿宋"/>
                <w:kern w:val="0"/>
                <w:szCs w:val="21"/>
              </w:rPr>
            </w:pPr>
            <w:r>
              <w:rPr>
                <w:rFonts w:eastAsia="仿宋"/>
                <w:kern w:val="0"/>
                <w:szCs w:val="21"/>
              </w:rPr>
              <w:t>开展相关实验活动的风险评估和应急预案</w:t>
            </w:r>
          </w:p>
        </w:tc>
        <w:tc>
          <w:tcPr>
            <w:tcW w:w="7660" w:type="dxa"/>
            <w:tcMar>
              <w:left w:w="45" w:type="dxa"/>
              <w:right w:w="45" w:type="dxa"/>
            </w:tcMar>
            <w:vAlign w:val="center"/>
          </w:tcPr>
          <w:p w14:paraId="2AC7DCDA">
            <w:pPr>
              <w:widowControl/>
              <w:spacing w:line="300" w:lineRule="exact"/>
              <w:rPr>
                <w:rFonts w:eastAsia="仿宋"/>
                <w:bCs/>
                <w:kern w:val="0"/>
                <w:szCs w:val="21"/>
              </w:rPr>
            </w:pPr>
            <w:r>
              <w:rPr>
                <w:rFonts w:hint="eastAsia" w:eastAsia="仿宋"/>
                <w:kern w:val="0"/>
                <w:szCs w:val="21"/>
              </w:rPr>
              <w:t>（</w:t>
            </w:r>
            <w:r>
              <w:rPr>
                <w:rFonts w:eastAsia="仿宋"/>
                <w:kern w:val="0"/>
                <w:szCs w:val="21"/>
              </w:rPr>
              <w:t>198</w:t>
            </w:r>
            <w:r>
              <w:rPr>
                <w:rFonts w:hint="eastAsia" w:eastAsia="仿宋"/>
                <w:kern w:val="0"/>
                <w:szCs w:val="21"/>
              </w:rPr>
              <w:t>）</w:t>
            </w:r>
            <w:r>
              <w:rPr>
                <w:rFonts w:eastAsia="仿宋"/>
                <w:kern w:val="0"/>
                <w:szCs w:val="21"/>
              </w:rPr>
              <w:t>BSL-2 /ABSL-2及以上等级实验室，开展病原微生物的相关实验活动应有风险评估和应急预案，包括</w:t>
            </w:r>
            <w:r>
              <w:rPr>
                <w:rFonts w:eastAsia="仿宋"/>
                <w:szCs w:val="21"/>
              </w:rPr>
              <w:t>病原微生物及感染材料溢出和意外事故的书面处置程序</w:t>
            </w:r>
          </w:p>
        </w:tc>
        <w:tc>
          <w:tcPr>
            <w:tcW w:w="2543" w:type="dxa"/>
            <w:tcMar>
              <w:left w:w="45" w:type="dxa"/>
              <w:right w:w="45" w:type="dxa"/>
            </w:tcMar>
            <w:vAlign w:val="center"/>
          </w:tcPr>
          <w:p w14:paraId="43BC4CDA">
            <w:pPr>
              <w:widowControl/>
              <w:spacing w:line="300" w:lineRule="exact"/>
              <w:rPr>
                <w:rFonts w:ascii="仿宋" w:hAnsi="仿宋" w:eastAsia="仿宋"/>
                <w:bCs/>
                <w:kern w:val="0"/>
                <w:szCs w:val="21"/>
              </w:rPr>
            </w:pPr>
          </w:p>
        </w:tc>
      </w:tr>
      <w:tr w14:paraId="62A9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75D3153E">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14:paraId="2AF4A128">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14:paraId="63BEA45F">
            <w:pPr>
              <w:rPr>
                <w:rFonts w:eastAsia="仿宋"/>
                <w:bCs/>
                <w:kern w:val="0"/>
                <w:szCs w:val="21"/>
              </w:rPr>
            </w:pPr>
            <w:r>
              <w:rPr>
                <w:rFonts w:hint="eastAsia" w:eastAsia="仿宋"/>
                <w:kern w:val="0"/>
                <w:szCs w:val="21"/>
              </w:rPr>
              <w:t>（1</w:t>
            </w:r>
            <w:r>
              <w:rPr>
                <w:rFonts w:eastAsia="仿宋"/>
                <w:kern w:val="0"/>
                <w:szCs w:val="21"/>
              </w:rPr>
              <w:t>99</w:t>
            </w:r>
            <w:r>
              <w:rPr>
                <w:rFonts w:hint="eastAsia" w:eastAsia="仿宋"/>
                <w:kern w:val="0"/>
                <w:szCs w:val="21"/>
              </w:rPr>
              <w:t>）</w:t>
            </w:r>
            <w:r>
              <w:rPr>
                <w:rFonts w:eastAsia="仿宋"/>
                <w:kern w:val="0"/>
                <w:szCs w:val="21"/>
              </w:rPr>
              <w:t>在合适的生物安全柜中进行实验操作</w:t>
            </w:r>
            <w:r>
              <w:rPr>
                <w:rFonts w:eastAsia="仿宋"/>
                <w:bCs/>
                <w:kern w:val="0"/>
                <w:szCs w:val="21"/>
              </w:rPr>
              <w:t>；不</w:t>
            </w:r>
            <w:r>
              <w:rPr>
                <w:rFonts w:hint="eastAsia" w:eastAsia="仿宋"/>
                <w:bCs/>
                <w:kern w:val="0"/>
                <w:szCs w:val="21"/>
              </w:rPr>
              <w:t>得</w:t>
            </w:r>
            <w:r>
              <w:rPr>
                <w:rFonts w:eastAsia="仿宋"/>
                <w:bCs/>
                <w:kern w:val="0"/>
                <w:szCs w:val="21"/>
              </w:rPr>
              <w:t>在超净工作台中进行病原微生物实验；</w:t>
            </w:r>
          </w:p>
          <w:p w14:paraId="66492FF9">
            <w:pPr>
              <w:rPr>
                <w:rFonts w:eastAsia="仿宋"/>
                <w:kern w:val="0"/>
                <w:szCs w:val="21"/>
              </w:rPr>
            </w:pPr>
            <w:r>
              <w:rPr>
                <w:rFonts w:hint="eastAsia" w:eastAsia="仿宋"/>
                <w:bCs/>
                <w:kern w:val="0"/>
                <w:szCs w:val="21"/>
              </w:rPr>
              <w:t>（2</w:t>
            </w:r>
            <w:r>
              <w:rPr>
                <w:rFonts w:eastAsia="仿宋"/>
                <w:bCs/>
                <w:kern w:val="0"/>
                <w:szCs w:val="21"/>
              </w:rPr>
              <w:t>00</w:t>
            </w:r>
            <w:r>
              <w:rPr>
                <w:rFonts w:hint="eastAsia" w:eastAsia="仿宋"/>
                <w:bCs/>
                <w:kern w:val="0"/>
                <w:szCs w:val="21"/>
              </w:rPr>
              <w:t>）</w:t>
            </w:r>
            <w:r>
              <w:rPr>
                <w:rFonts w:eastAsia="仿宋"/>
                <w:kern w:val="0"/>
                <w:szCs w:val="21"/>
              </w:rPr>
              <w:t>安全操作高速离心机，小心防止离心管破损或盖子破损造成溢出或气溶胶散发；</w:t>
            </w:r>
          </w:p>
          <w:p w14:paraId="567E7768">
            <w:pPr>
              <w:rPr>
                <w:rFonts w:eastAsia="仿宋"/>
                <w:kern w:val="0"/>
                <w:szCs w:val="21"/>
              </w:rPr>
            </w:pPr>
            <w:r>
              <w:rPr>
                <w:rFonts w:hint="eastAsia" w:eastAsia="仿宋"/>
                <w:kern w:val="0"/>
                <w:szCs w:val="21"/>
              </w:rPr>
              <w:t>（2</w:t>
            </w:r>
            <w:r>
              <w:rPr>
                <w:rFonts w:eastAsia="仿宋"/>
                <w:kern w:val="0"/>
                <w:szCs w:val="21"/>
              </w:rPr>
              <w:t>01</w:t>
            </w:r>
            <w:r>
              <w:rPr>
                <w:rFonts w:hint="eastAsia" w:eastAsia="仿宋"/>
                <w:kern w:val="0"/>
                <w:szCs w:val="21"/>
              </w:rPr>
              <w:t>）</w:t>
            </w:r>
            <w:r>
              <w:rPr>
                <w:rFonts w:eastAsia="仿宋"/>
                <w:kern w:val="0"/>
                <w:szCs w:val="21"/>
              </w:rPr>
              <w:t>有合适的个人防护措施</w:t>
            </w:r>
            <w:r>
              <w:rPr>
                <w:rFonts w:hint="eastAsia" w:eastAsia="仿宋"/>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14:paraId="15B1F67D">
            <w:pPr>
              <w:pStyle w:val="17"/>
              <w:spacing w:line="360" w:lineRule="auto"/>
              <w:ind w:firstLine="0" w:firstLineChars="0"/>
              <w:rPr>
                <w:rFonts w:ascii="Times New Roman" w:hAnsi="Times New Roman" w:eastAsia="仿宋"/>
                <w:bCs/>
                <w:kern w:val="0"/>
              </w:rPr>
            </w:pPr>
          </w:p>
        </w:tc>
      </w:tr>
      <w:tr w14:paraId="375A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46563E91">
            <w:pPr>
              <w:widowControl/>
              <w:spacing w:line="300" w:lineRule="exact"/>
              <w:rPr>
                <w:rFonts w:eastAsia="仿宋"/>
                <w:b/>
                <w:kern w:val="0"/>
                <w:szCs w:val="21"/>
              </w:rPr>
            </w:pPr>
            <w:r>
              <w:rPr>
                <w:rFonts w:eastAsia="仿宋"/>
                <w:b/>
                <w:kern w:val="0"/>
                <w:szCs w:val="21"/>
              </w:rPr>
              <w:t>9.6</w:t>
            </w:r>
          </w:p>
        </w:tc>
        <w:tc>
          <w:tcPr>
            <w:tcW w:w="14023" w:type="dxa"/>
            <w:gridSpan w:val="3"/>
            <w:tcMar>
              <w:left w:w="45" w:type="dxa"/>
              <w:right w:w="45" w:type="dxa"/>
            </w:tcMar>
            <w:vAlign w:val="center"/>
          </w:tcPr>
          <w:p w14:paraId="5F6EA731">
            <w:pPr>
              <w:widowControl/>
              <w:spacing w:line="300" w:lineRule="exact"/>
              <w:rPr>
                <w:rFonts w:eastAsia="仿宋"/>
                <w:bCs/>
                <w:kern w:val="0"/>
                <w:szCs w:val="21"/>
              </w:rPr>
            </w:pPr>
            <w:r>
              <w:rPr>
                <w:rFonts w:eastAsia="仿宋"/>
                <w:b/>
                <w:kern w:val="0"/>
                <w:szCs w:val="21"/>
              </w:rPr>
              <w:t>实验动物安全</w:t>
            </w:r>
          </w:p>
        </w:tc>
      </w:tr>
      <w:tr w14:paraId="6B716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01A226BA">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14:paraId="267E3C8E">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14:paraId="519894E0">
            <w:pPr>
              <w:widowControl/>
              <w:spacing w:line="300" w:lineRule="exact"/>
              <w:rPr>
                <w:rFonts w:eastAsia="仿宋"/>
                <w:szCs w:val="21"/>
              </w:rPr>
            </w:pPr>
            <w:r>
              <w:rPr>
                <w:rFonts w:hint="eastAsia" w:eastAsia="仿宋"/>
                <w:kern w:val="0"/>
                <w:szCs w:val="21"/>
              </w:rPr>
              <w:t>（2</w:t>
            </w:r>
            <w:r>
              <w:rPr>
                <w:rFonts w:eastAsia="仿宋"/>
                <w:kern w:val="0"/>
                <w:szCs w:val="21"/>
              </w:rPr>
              <w:t>02</w:t>
            </w:r>
            <w:r>
              <w:rPr>
                <w:rFonts w:hint="eastAsia" w:eastAsia="仿宋"/>
                <w:kern w:val="0"/>
                <w:szCs w:val="21"/>
              </w:rPr>
              <w:t>）</w:t>
            </w:r>
            <w:r>
              <w:rPr>
                <w:rFonts w:eastAsia="仿宋"/>
                <w:kern w:val="0"/>
                <w:szCs w:val="21"/>
              </w:rPr>
              <w:t>饲养实验动物的场所应有资质证书</w:t>
            </w:r>
            <w:r>
              <w:rPr>
                <w:rFonts w:hint="eastAsia" w:eastAsia="仿宋"/>
                <w:kern w:val="0"/>
                <w:szCs w:val="21"/>
              </w:rPr>
              <w:t>，</w:t>
            </w:r>
            <w:r>
              <w:rPr>
                <w:rFonts w:eastAsia="仿宋"/>
                <w:kern w:val="0"/>
                <w:szCs w:val="21"/>
              </w:rPr>
              <w:t>实验动物需从具有资质的单位购买，有合格证明</w:t>
            </w:r>
            <w:r>
              <w:rPr>
                <w:rFonts w:hint="eastAsia" w:eastAsia="仿宋"/>
                <w:kern w:val="0"/>
                <w:szCs w:val="21"/>
              </w:rPr>
              <w:t>，</w:t>
            </w:r>
            <w:r>
              <w:rPr>
                <w:rFonts w:eastAsia="仿宋"/>
                <w:szCs w:val="21"/>
              </w:rPr>
              <w:t>用于解剖的实验动物须经过检验检疫合格；</w:t>
            </w:r>
          </w:p>
          <w:p w14:paraId="37E06704">
            <w:pPr>
              <w:widowControl/>
              <w:spacing w:line="300" w:lineRule="exact"/>
              <w:rPr>
                <w:rFonts w:eastAsia="仿宋"/>
                <w:szCs w:val="21"/>
              </w:rPr>
            </w:pPr>
            <w:r>
              <w:rPr>
                <w:rFonts w:hint="eastAsia" w:eastAsia="仿宋"/>
                <w:szCs w:val="21"/>
              </w:rPr>
              <w:t>（2</w:t>
            </w:r>
            <w:r>
              <w:rPr>
                <w:rFonts w:eastAsia="仿宋"/>
                <w:szCs w:val="21"/>
              </w:rPr>
              <w:t>03</w:t>
            </w:r>
            <w:r>
              <w:rPr>
                <w:rFonts w:hint="eastAsia" w:eastAsia="仿宋"/>
                <w:szCs w:val="21"/>
              </w:rPr>
              <w:t>）</w:t>
            </w:r>
            <w:r>
              <w:rPr>
                <w:rFonts w:eastAsia="仿宋"/>
                <w:szCs w:val="21"/>
              </w:rPr>
              <w:t>解剖实验动物时，必须做好个人安全防护；</w:t>
            </w:r>
          </w:p>
          <w:p w14:paraId="4347EC27">
            <w:pPr>
              <w:widowControl/>
              <w:spacing w:line="300" w:lineRule="exact"/>
              <w:rPr>
                <w:rFonts w:eastAsia="仿宋"/>
                <w:bCs/>
                <w:kern w:val="0"/>
                <w:szCs w:val="21"/>
              </w:rPr>
            </w:pPr>
            <w:r>
              <w:rPr>
                <w:rFonts w:hint="eastAsia" w:eastAsia="仿宋"/>
                <w:szCs w:val="21"/>
              </w:rPr>
              <w:t>（2</w:t>
            </w:r>
            <w:r>
              <w:rPr>
                <w:rFonts w:eastAsia="仿宋"/>
                <w:szCs w:val="21"/>
              </w:rPr>
              <w:t>04</w:t>
            </w:r>
            <w:r>
              <w:rPr>
                <w:rFonts w:hint="eastAsia" w:eastAsia="仿宋"/>
                <w:szCs w:val="21"/>
              </w:rPr>
              <w:t>）</w:t>
            </w:r>
            <w:r>
              <w:rPr>
                <w:rFonts w:eastAsia="仿宋"/>
                <w:kern w:val="0"/>
                <w:szCs w:val="21"/>
              </w:rPr>
              <w:t>定期组织健康检查</w:t>
            </w:r>
          </w:p>
        </w:tc>
        <w:tc>
          <w:tcPr>
            <w:tcW w:w="2543" w:type="dxa"/>
            <w:tcMar>
              <w:left w:w="45" w:type="dxa"/>
              <w:right w:w="45" w:type="dxa"/>
            </w:tcMar>
            <w:vAlign w:val="center"/>
          </w:tcPr>
          <w:p w14:paraId="354C2311">
            <w:pPr>
              <w:widowControl/>
              <w:spacing w:line="300" w:lineRule="exact"/>
              <w:rPr>
                <w:bCs/>
                <w:kern w:val="0"/>
                <w:szCs w:val="21"/>
              </w:rPr>
            </w:pPr>
          </w:p>
        </w:tc>
      </w:tr>
      <w:tr w14:paraId="2CA2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5990B5A5">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14:paraId="4A8D3CCD">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14:paraId="6C588069">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05</w:t>
            </w:r>
            <w:r>
              <w:rPr>
                <w:rFonts w:hint="eastAsia" w:eastAsia="仿宋"/>
                <w:bCs/>
                <w:kern w:val="0"/>
                <w:szCs w:val="21"/>
              </w:rPr>
              <w:t>）学校有伦理审查机构，</w:t>
            </w:r>
            <w:r>
              <w:rPr>
                <w:rFonts w:eastAsia="仿宋"/>
                <w:bCs/>
                <w:kern w:val="0"/>
                <w:szCs w:val="21"/>
              </w:rPr>
              <w:t>查看</w:t>
            </w:r>
            <w:r>
              <w:rPr>
                <w:rFonts w:hint="eastAsia" w:eastAsia="仿宋"/>
                <w:bCs/>
                <w:kern w:val="0"/>
                <w:szCs w:val="21"/>
              </w:rPr>
              <w:t>伦理审查</w:t>
            </w:r>
            <w:r>
              <w:rPr>
                <w:rFonts w:eastAsia="仿宋"/>
                <w:bCs/>
                <w:kern w:val="0"/>
                <w:szCs w:val="21"/>
              </w:rPr>
              <w:t>记录</w:t>
            </w:r>
          </w:p>
        </w:tc>
        <w:tc>
          <w:tcPr>
            <w:tcW w:w="2543" w:type="dxa"/>
            <w:tcMar>
              <w:left w:w="45" w:type="dxa"/>
              <w:right w:w="45" w:type="dxa"/>
            </w:tcMar>
            <w:vAlign w:val="center"/>
          </w:tcPr>
          <w:p w14:paraId="6E296A4D">
            <w:pPr>
              <w:widowControl/>
              <w:spacing w:line="300" w:lineRule="exact"/>
              <w:rPr>
                <w:rFonts w:eastAsia="仿宋"/>
                <w:bCs/>
                <w:kern w:val="0"/>
                <w:szCs w:val="21"/>
              </w:rPr>
            </w:pPr>
          </w:p>
        </w:tc>
      </w:tr>
      <w:tr w14:paraId="2FCF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4774C118">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14:paraId="2CC58B00">
            <w:pPr>
              <w:widowControl/>
              <w:spacing w:line="300" w:lineRule="exact"/>
              <w:rPr>
                <w:rFonts w:eastAsia="仿宋"/>
                <w:b/>
                <w:kern w:val="0"/>
                <w:szCs w:val="21"/>
              </w:rPr>
            </w:pPr>
            <w:r>
              <w:rPr>
                <w:rFonts w:eastAsia="仿宋"/>
                <w:b/>
                <w:kern w:val="0"/>
                <w:szCs w:val="21"/>
              </w:rPr>
              <w:t>生物实验废物处置</w:t>
            </w:r>
          </w:p>
        </w:tc>
      </w:tr>
      <w:tr w14:paraId="6B4DA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09D31078">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14:paraId="689B4090">
            <w:pPr>
              <w:widowControl/>
              <w:spacing w:line="300" w:lineRule="exact"/>
              <w:rPr>
                <w:rFonts w:eastAsia="仿宋"/>
                <w:kern w:val="0"/>
                <w:szCs w:val="21"/>
              </w:rPr>
            </w:pPr>
            <w:r>
              <w:rPr>
                <w:rFonts w:eastAsia="仿宋"/>
                <w:kern w:val="0"/>
                <w:szCs w:val="21"/>
              </w:rPr>
              <w:t>生物废弃物的中转和处置规范</w:t>
            </w:r>
          </w:p>
        </w:tc>
        <w:tc>
          <w:tcPr>
            <w:tcW w:w="7660" w:type="dxa"/>
            <w:tcMar>
              <w:left w:w="45" w:type="dxa"/>
              <w:right w:w="45" w:type="dxa"/>
            </w:tcMar>
            <w:vAlign w:val="center"/>
          </w:tcPr>
          <w:p w14:paraId="38D16C55">
            <w:pPr>
              <w:rPr>
                <w:rFonts w:eastAsia="仿宋"/>
                <w:kern w:val="0"/>
                <w:szCs w:val="21"/>
              </w:rPr>
            </w:pPr>
            <w:r>
              <w:rPr>
                <w:rFonts w:hint="eastAsia" w:eastAsia="仿宋"/>
                <w:kern w:val="0"/>
                <w:szCs w:val="21"/>
              </w:rPr>
              <w:t>（2</w:t>
            </w:r>
            <w:r>
              <w:rPr>
                <w:rFonts w:eastAsia="仿宋"/>
                <w:kern w:val="0"/>
                <w:szCs w:val="21"/>
              </w:rPr>
              <w:t>06</w:t>
            </w:r>
            <w:r>
              <w:rPr>
                <w:rFonts w:hint="eastAsia" w:eastAsia="仿宋"/>
                <w:kern w:val="0"/>
                <w:szCs w:val="21"/>
              </w:rPr>
              <w:t>）</w:t>
            </w:r>
            <w:r>
              <w:rPr>
                <w:rFonts w:eastAsia="仿宋"/>
                <w:kern w:val="0"/>
                <w:szCs w:val="21"/>
              </w:rPr>
              <w:t>学校与有资质的单位签约处置感染性废物，有交接记录，形成电子或者纸质台账；</w:t>
            </w:r>
          </w:p>
          <w:p w14:paraId="75A802D5">
            <w:pPr>
              <w:rPr>
                <w:rFonts w:eastAsia="仿宋"/>
                <w:bCs/>
                <w:kern w:val="0"/>
                <w:szCs w:val="21"/>
              </w:rPr>
            </w:pPr>
            <w:r>
              <w:rPr>
                <w:rFonts w:hint="eastAsia" w:eastAsia="仿宋"/>
                <w:kern w:val="0"/>
                <w:szCs w:val="21"/>
              </w:rPr>
              <w:t>（2</w:t>
            </w:r>
            <w:r>
              <w:rPr>
                <w:rFonts w:eastAsia="仿宋"/>
                <w:kern w:val="0"/>
                <w:szCs w:val="21"/>
              </w:rPr>
              <w:t>07</w:t>
            </w:r>
            <w:r>
              <w:rPr>
                <w:rFonts w:hint="eastAsia" w:eastAsia="仿宋"/>
                <w:kern w:val="0"/>
                <w:szCs w:val="21"/>
              </w:rPr>
              <w:t>）</w:t>
            </w:r>
            <w:r>
              <w:rPr>
                <w:rFonts w:eastAsia="仿宋"/>
                <w:kern w:val="0"/>
                <w:szCs w:val="21"/>
              </w:rPr>
              <w:t>学校有生物废弃物中转站或收集点，生物废物及时收集转运</w:t>
            </w:r>
          </w:p>
        </w:tc>
        <w:tc>
          <w:tcPr>
            <w:tcW w:w="2543" w:type="dxa"/>
            <w:tcMar>
              <w:left w:w="45" w:type="dxa"/>
              <w:right w:w="45" w:type="dxa"/>
            </w:tcMar>
            <w:vAlign w:val="center"/>
          </w:tcPr>
          <w:p w14:paraId="07216530">
            <w:pPr>
              <w:widowControl/>
              <w:spacing w:line="300" w:lineRule="exact"/>
              <w:rPr>
                <w:rFonts w:ascii="仿宋" w:hAnsi="仿宋" w:eastAsia="仿宋"/>
                <w:b/>
                <w:bCs/>
                <w:kern w:val="0"/>
                <w:szCs w:val="21"/>
              </w:rPr>
            </w:pPr>
          </w:p>
        </w:tc>
      </w:tr>
      <w:tr w14:paraId="24F4C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31D44710">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14:paraId="187C8372">
            <w:pPr>
              <w:widowControl/>
              <w:spacing w:line="300" w:lineRule="exact"/>
              <w:rPr>
                <w:rFonts w:eastAsia="仿宋"/>
                <w:kern w:val="0"/>
                <w:szCs w:val="21"/>
              </w:rPr>
            </w:pPr>
            <w:r>
              <w:rPr>
                <w:rFonts w:eastAsia="仿宋"/>
                <w:kern w:val="0"/>
                <w:szCs w:val="21"/>
              </w:rPr>
              <w:t>生物废弃物与其他类别废物分开，且做好防护和消杀</w:t>
            </w:r>
          </w:p>
        </w:tc>
        <w:tc>
          <w:tcPr>
            <w:tcW w:w="7660" w:type="dxa"/>
            <w:tcMar>
              <w:left w:w="45" w:type="dxa"/>
              <w:right w:w="45" w:type="dxa"/>
            </w:tcMar>
            <w:vAlign w:val="center"/>
          </w:tcPr>
          <w:p w14:paraId="1F3BD305">
            <w:pPr>
              <w:rPr>
                <w:rFonts w:eastAsia="仿宋"/>
                <w:kern w:val="0"/>
                <w:szCs w:val="21"/>
              </w:rPr>
            </w:pPr>
            <w:r>
              <w:rPr>
                <w:rFonts w:hint="eastAsia" w:eastAsia="仿宋"/>
                <w:kern w:val="0"/>
                <w:szCs w:val="21"/>
              </w:rPr>
              <w:t>（2</w:t>
            </w:r>
            <w:r>
              <w:rPr>
                <w:rFonts w:eastAsia="仿宋"/>
                <w:kern w:val="0"/>
                <w:szCs w:val="21"/>
              </w:rPr>
              <w:t>08</w:t>
            </w:r>
            <w:r>
              <w:rPr>
                <w:rFonts w:hint="eastAsia" w:eastAsia="仿宋"/>
                <w:kern w:val="0"/>
                <w:szCs w:val="21"/>
              </w:rPr>
              <w:t>）</w:t>
            </w:r>
            <w:r>
              <w:rPr>
                <w:rFonts w:eastAsia="仿宋"/>
                <w:kern w:val="0"/>
                <w:szCs w:val="21"/>
              </w:rPr>
              <w:t>生物废物应与化学废物、生活垃圾等分开存储；</w:t>
            </w:r>
          </w:p>
          <w:p w14:paraId="7E3A234B">
            <w:pPr>
              <w:rPr>
                <w:rFonts w:eastAsia="仿宋"/>
                <w:kern w:val="0"/>
                <w:szCs w:val="21"/>
              </w:rPr>
            </w:pPr>
            <w:r>
              <w:rPr>
                <w:rFonts w:hint="eastAsia" w:eastAsia="仿宋"/>
                <w:kern w:val="0"/>
                <w:szCs w:val="21"/>
              </w:rPr>
              <w:t>（2</w:t>
            </w:r>
            <w:r>
              <w:rPr>
                <w:rFonts w:eastAsia="仿宋"/>
                <w:kern w:val="0"/>
                <w:szCs w:val="21"/>
              </w:rPr>
              <w:t>09</w:t>
            </w:r>
            <w:r>
              <w:rPr>
                <w:rFonts w:hint="eastAsia" w:eastAsia="仿宋"/>
                <w:kern w:val="0"/>
                <w:szCs w:val="21"/>
              </w:rPr>
              <w:t>）</w:t>
            </w:r>
            <w:r>
              <w:rPr>
                <w:rFonts w:eastAsia="仿宋"/>
                <w:kern w:val="0"/>
                <w:szCs w:val="21"/>
              </w:rPr>
              <w:t>实验室内配备生物废物垃圾桶（内置</w:t>
            </w:r>
            <w:r>
              <w:rPr>
                <w:rFonts w:eastAsia="仿宋"/>
                <w:kern w:val="0"/>
              </w:rPr>
              <w:t>生物废物专用</w:t>
            </w:r>
            <w:r>
              <w:rPr>
                <w:rFonts w:eastAsia="仿宋"/>
                <w:kern w:val="0"/>
                <w:szCs w:val="21"/>
              </w:rPr>
              <w:t>塑料袋），并粘贴专用标签标识；</w:t>
            </w:r>
          </w:p>
          <w:p w14:paraId="3442FBC9">
            <w:pPr>
              <w:rPr>
                <w:rFonts w:eastAsia="仿宋"/>
                <w:kern w:val="0"/>
                <w:szCs w:val="21"/>
              </w:rPr>
            </w:pPr>
            <w:r>
              <w:rPr>
                <w:rFonts w:hint="eastAsia" w:eastAsia="仿宋"/>
                <w:kern w:val="0"/>
                <w:szCs w:val="21"/>
              </w:rPr>
              <w:t>（2</w:t>
            </w:r>
            <w:r>
              <w:rPr>
                <w:rFonts w:eastAsia="仿宋"/>
                <w:kern w:val="0"/>
                <w:szCs w:val="21"/>
              </w:rPr>
              <w:t>10</w:t>
            </w:r>
            <w:r>
              <w:rPr>
                <w:rFonts w:hint="eastAsia" w:eastAsia="仿宋"/>
                <w:kern w:val="0"/>
                <w:szCs w:val="21"/>
              </w:rPr>
              <w:t>）</w:t>
            </w:r>
            <w:r>
              <w:rPr>
                <w:rFonts w:eastAsia="仿宋"/>
                <w:kern w:val="0"/>
                <w:szCs w:val="21"/>
              </w:rPr>
              <w:t>刀片、移液枪头等尖锐物应使用利器盒或耐扎纸板箱盛放，送储时再装入</w:t>
            </w:r>
            <w:r>
              <w:rPr>
                <w:rFonts w:eastAsia="仿宋"/>
                <w:kern w:val="0"/>
              </w:rPr>
              <w:t>生物废物专用塑料袋</w:t>
            </w:r>
            <w:r>
              <w:rPr>
                <w:rFonts w:eastAsia="仿宋"/>
                <w:kern w:val="0"/>
                <w:szCs w:val="21"/>
              </w:rPr>
              <w:t>，贴好标签；</w:t>
            </w:r>
          </w:p>
          <w:p w14:paraId="6369FB22">
            <w:pPr>
              <w:rPr>
                <w:rFonts w:eastAsia="仿宋"/>
                <w:kern w:val="0"/>
                <w:szCs w:val="21"/>
              </w:rPr>
            </w:pPr>
            <w:r>
              <w:rPr>
                <w:rFonts w:hint="eastAsia" w:eastAsia="仿宋"/>
                <w:kern w:val="0"/>
                <w:szCs w:val="21"/>
              </w:rPr>
              <w:t>（2</w:t>
            </w:r>
            <w:r>
              <w:rPr>
                <w:rFonts w:eastAsia="仿宋"/>
                <w:kern w:val="0"/>
                <w:szCs w:val="21"/>
              </w:rPr>
              <w:t>11</w:t>
            </w:r>
            <w:r>
              <w:rPr>
                <w:rFonts w:hint="eastAsia" w:eastAsia="仿宋"/>
                <w:kern w:val="0"/>
                <w:szCs w:val="21"/>
              </w:rPr>
              <w:t>）</w:t>
            </w:r>
            <w:r>
              <w:rPr>
                <w:rFonts w:eastAsia="仿宋"/>
                <w:kern w:val="0"/>
                <w:szCs w:val="21"/>
              </w:rPr>
              <w:t>动物实验结束后，动物尸体及组织应做无害化处理，废物彻底灭菌后方可</w:t>
            </w:r>
            <w:r>
              <w:rPr>
                <w:rFonts w:hint="eastAsia" w:eastAsia="仿宋"/>
                <w:kern w:val="0"/>
                <w:szCs w:val="21"/>
              </w:rPr>
              <w:t>处置</w:t>
            </w:r>
            <w:r>
              <w:rPr>
                <w:rFonts w:eastAsia="仿宋"/>
                <w:kern w:val="0"/>
                <w:szCs w:val="21"/>
              </w:rPr>
              <w:t>；</w:t>
            </w:r>
          </w:p>
          <w:p w14:paraId="01C63B72">
            <w:pPr>
              <w:rPr>
                <w:rFonts w:eastAsia="仿宋"/>
                <w:kern w:val="0"/>
                <w:szCs w:val="21"/>
              </w:rPr>
            </w:pPr>
            <w:r>
              <w:rPr>
                <w:rFonts w:hint="eastAsia" w:eastAsia="仿宋"/>
                <w:kern w:val="0"/>
                <w:szCs w:val="21"/>
              </w:rPr>
              <w:t>（2</w:t>
            </w:r>
            <w:r>
              <w:rPr>
                <w:rFonts w:eastAsia="仿宋"/>
                <w:kern w:val="0"/>
                <w:szCs w:val="21"/>
              </w:rPr>
              <w:t>12</w:t>
            </w:r>
            <w:r>
              <w:rPr>
                <w:rFonts w:hint="eastAsia" w:eastAsia="仿宋"/>
                <w:kern w:val="0"/>
                <w:szCs w:val="21"/>
              </w:rPr>
              <w:t>）涉及</w:t>
            </w:r>
            <w:r>
              <w:rPr>
                <w:rFonts w:eastAsia="仿宋"/>
                <w:kern w:val="0"/>
                <w:szCs w:val="21"/>
              </w:rPr>
              <w:t>病原微生物</w:t>
            </w:r>
            <w:r>
              <w:rPr>
                <w:rFonts w:hint="eastAsia" w:eastAsia="仿宋"/>
                <w:kern w:val="0"/>
                <w:szCs w:val="21"/>
              </w:rPr>
              <w:t>或其他细菌类</w:t>
            </w:r>
            <w:r>
              <w:rPr>
                <w:rFonts w:eastAsia="仿宋"/>
                <w:kern w:val="0"/>
                <w:szCs w:val="21"/>
              </w:rPr>
              <w:t>的生物废物必须进行高温高压灭菌或化学浸泡处理</w:t>
            </w:r>
            <w:r>
              <w:rPr>
                <w:rFonts w:hint="eastAsia" w:eastAsia="仿宋"/>
                <w:kern w:val="0"/>
                <w:szCs w:val="21"/>
              </w:rPr>
              <w:t>，然</w:t>
            </w:r>
            <w:r>
              <w:rPr>
                <w:rFonts w:eastAsia="仿宋"/>
                <w:kern w:val="0"/>
                <w:szCs w:val="21"/>
              </w:rPr>
              <w:t>后由有资质的公司进行最终处置；</w:t>
            </w:r>
          </w:p>
          <w:p w14:paraId="30AC546C">
            <w:pPr>
              <w:rPr>
                <w:rFonts w:eastAsia="仿宋"/>
                <w:bCs/>
                <w:kern w:val="0"/>
                <w:szCs w:val="21"/>
              </w:rPr>
            </w:pPr>
            <w:r>
              <w:rPr>
                <w:rFonts w:hint="eastAsia" w:eastAsia="仿宋"/>
                <w:kern w:val="0"/>
                <w:szCs w:val="21"/>
              </w:rPr>
              <w:t>（2</w:t>
            </w:r>
            <w:r>
              <w:rPr>
                <w:rFonts w:eastAsia="仿宋"/>
                <w:kern w:val="0"/>
                <w:szCs w:val="21"/>
              </w:rPr>
              <w:t>13</w:t>
            </w:r>
            <w:r>
              <w:rPr>
                <w:rFonts w:hint="eastAsia" w:eastAsia="仿宋"/>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14:paraId="4E1CCE7E">
            <w:pPr>
              <w:widowControl/>
              <w:spacing w:line="300" w:lineRule="exact"/>
              <w:rPr>
                <w:rFonts w:ascii="仿宋" w:hAnsi="仿宋" w:eastAsia="仿宋"/>
                <w:b/>
                <w:bCs/>
                <w:kern w:val="0"/>
              </w:rPr>
            </w:pPr>
          </w:p>
        </w:tc>
      </w:tr>
      <w:tr w14:paraId="2B13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1421E937">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14:paraId="1D37F0DF">
            <w:pPr>
              <w:widowControl/>
              <w:spacing w:line="300" w:lineRule="exact"/>
              <w:rPr>
                <w:rFonts w:eastAsia="仿宋"/>
                <w:b/>
                <w:kern w:val="0"/>
                <w:szCs w:val="21"/>
              </w:rPr>
            </w:pPr>
            <w:r>
              <w:rPr>
                <w:rFonts w:eastAsia="仿宋"/>
                <w:b/>
                <w:kern w:val="0"/>
                <w:szCs w:val="21"/>
              </w:rPr>
              <w:t>辐射安全与核材料管制</w:t>
            </w:r>
          </w:p>
        </w:tc>
      </w:tr>
      <w:tr w14:paraId="5EC5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62930683">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14:paraId="4BCC4DDD">
            <w:pPr>
              <w:widowControl/>
              <w:spacing w:line="300" w:lineRule="exact"/>
              <w:rPr>
                <w:rFonts w:eastAsia="仿宋"/>
                <w:b/>
                <w:kern w:val="0"/>
                <w:szCs w:val="21"/>
              </w:rPr>
            </w:pPr>
            <w:r>
              <w:rPr>
                <w:rFonts w:eastAsia="仿宋"/>
                <w:b/>
                <w:kern w:val="0"/>
                <w:szCs w:val="21"/>
              </w:rPr>
              <w:t>资质与人员要求</w:t>
            </w:r>
          </w:p>
        </w:tc>
      </w:tr>
      <w:tr w14:paraId="37362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5473733D">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14:paraId="14C94A8B">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14:paraId="38EE9FDD">
            <w:pPr>
              <w:widowControl/>
              <w:spacing w:line="300" w:lineRule="exact"/>
              <w:rPr>
                <w:rFonts w:eastAsia="仿宋"/>
                <w:kern w:val="0"/>
                <w:szCs w:val="21"/>
              </w:rPr>
            </w:pPr>
            <w:r>
              <w:rPr>
                <w:rFonts w:hint="eastAsia" w:eastAsia="仿宋"/>
                <w:kern w:val="0"/>
                <w:szCs w:val="21"/>
              </w:rPr>
              <w:t>（2</w:t>
            </w:r>
            <w:r>
              <w:rPr>
                <w:rFonts w:eastAsia="仿宋"/>
                <w:kern w:val="0"/>
                <w:szCs w:val="21"/>
              </w:rPr>
              <w:t>14</w:t>
            </w:r>
            <w:r>
              <w:rPr>
                <w:rFonts w:hint="eastAsia" w:eastAsia="仿宋"/>
                <w:kern w:val="0"/>
                <w:szCs w:val="21"/>
              </w:rPr>
              <w:t>）</w:t>
            </w:r>
            <w:r>
              <w:rPr>
                <w:rFonts w:eastAsia="仿宋"/>
                <w:kern w:val="0"/>
                <w:szCs w:val="21"/>
              </w:rPr>
              <w:t>按规定在放射性核素种类和用量以及射线种类许可范围内开展实验</w:t>
            </w:r>
            <w:r>
              <w:rPr>
                <w:rFonts w:hint="eastAsia" w:eastAsia="仿宋"/>
                <w:kern w:val="0"/>
                <w:szCs w:val="21"/>
              </w:rPr>
              <w:t>。</w:t>
            </w:r>
            <w:r>
              <w:rPr>
                <w:rFonts w:eastAsia="仿宋"/>
                <w:kern w:val="0"/>
                <w:szCs w:val="21"/>
              </w:rPr>
              <w:t>除已被豁免管理外，射线装置、放射源或者非密封放射性物质应纳入许可证范畴</w:t>
            </w:r>
          </w:p>
        </w:tc>
        <w:tc>
          <w:tcPr>
            <w:tcW w:w="2543" w:type="dxa"/>
            <w:tcMar>
              <w:left w:w="45" w:type="dxa"/>
              <w:right w:w="45" w:type="dxa"/>
            </w:tcMar>
            <w:vAlign w:val="center"/>
          </w:tcPr>
          <w:p w14:paraId="2FF55F51">
            <w:pPr>
              <w:spacing w:line="360" w:lineRule="auto"/>
              <w:rPr>
                <w:rFonts w:eastAsia="仿宋"/>
                <w:sz w:val="24"/>
              </w:rPr>
            </w:pPr>
          </w:p>
        </w:tc>
      </w:tr>
      <w:tr w14:paraId="31B3E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19753443">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14:paraId="0FA47F8D">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14:paraId="2A7198E7">
            <w:pPr>
              <w:widowControl/>
              <w:spacing w:line="300" w:lineRule="exact"/>
              <w:rPr>
                <w:rFonts w:eastAsia="仿宋"/>
                <w:kern w:val="0"/>
                <w:szCs w:val="21"/>
              </w:rPr>
            </w:pPr>
            <w:r>
              <w:rPr>
                <w:rFonts w:hint="eastAsia" w:eastAsia="仿宋"/>
                <w:kern w:val="0"/>
                <w:szCs w:val="21"/>
              </w:rPr>
              <w:t>（2</w:t>
            </w:r>
            <w:r>
              <w:rPr>
                <w:rFonts w:eastAsia="仿宋"/>
                <w:kern w:val="0"/>
                <w:szCs w:val="21"/>
              </w:rPr>
              <w:t>15</w:t>
            </w:r>
            <w:r>
              <w:rPr>
                <w:rFonts w:hint="eastAsia" w:eastAsia="仿宋"/>
                <w:kern w:val="0"/>
                <w:szCs w:val="21"/>
              </w:rPr>
              <w:t>）</w:t>
            </w:r>
            <w:r>
              <w:rPr>
                <w:rFonts w:eastAsia="仿宋"/>
                <w:kern w:val="0"/>
                <w:szCs w:val="21"/>
              </w:rPr>
              <w:t>辐射工作人员具有《辐射安全与防护培训合格证书》，</w:t>
            </w:r>
            <w:bookmarkStart w:id="0" w:name="_Hlk67117721"/>
            <w:r>
              <w:rPr>
                <w:rFonts w:eastAsia="仿宋"/>
                <w:kern w:val="0"/>
                <w:szCs w:val="21"/>
              </w:rPr>
              <w:t>或者《生态环境部辐射安全与防护考核通过报告单</w:t>
            </w:r>
            <w:bookmarkEnd w:id="0"/>
            <w:r>
              <w:rPr>
                <w:rFonts w:eastAsia="仿宋"/>
                <w:kern w:val="0"/>
                <w:szCs w:val="21"/>
              </w:rPr>
              <w:t>》</w:t>
            </w:r>
            <w:r>
              <w:rPr>
                <w:rFonts w:hint="eastAsia" w:eastAsia="仿宋"/>
                <w:kern w:val="0"/>
                <w:szCs w:val="21"/>
              </w:rPr>
              <w:t>；</w:t>
            </w:r>
          </w:p>
          <w:p w14:paraId="7F0B71E1">
            <w:pPr>
              <w:widowControl/>
              <w:spacing w:line="300" w:lineRule="exact"/>
              <w:rPr>
                <w:rFonts w:eastAsia="仿宋"/>
                <w:kern w:val="0"/>
                <w:szCs w:val="21"/>
              </w:rPr>
            </w:pPr>
            <w:r>
              <w:rPr>
                <w:rFonts w:hint="eastAsia" w:eastAsia="仿宋"/>
                <w:kern w:val="0"/>
                <w:szCs w:val="21"/>
              </w:rPr>
              <w:t>（2</w:t>
            </w:r>
            <w:r>
              <w:rPr>
                <w:rFonts w:eastAsia="仿宋"/>
                <w:kern w:val="0"/>
                <w:szCs w:val="21"/>
              </w:rPr>
              <w:t>16</w:t>
            </w:r>
            <w:r>
              <w:rPr>
                <w:rFonts w:hint="eastAsia" w:eastAsia="仿宋"/>
                <w:kern w:val="0"/>
                <w:szCs w:val="21"/>
              </w:rPr>
              <w:t>）</w:t>
            </w:r>
            <w:r>
              <w:rPr>
                <w:rFonts w:eastAsia="仿宋"/>
                <w:szCs w:val="21"/>
              </w:rPr>
              <w:t>辐射工作</w:t>
            </w:r>
            <w:r>
              <w:rPr>
                <w:rFonts w:eastAsia="仿宋"/>
                <w:kern w:val="0"/>
                <w:szCs w:val="21"/>
              </w:rPr>
              <w:t>人员按时参加放射性职业体检（2年1次），有健康档案；</w:t>
            </w:r>
          </w:p>
          <w:p w14:paraId="5C7DEEB6">
            <w:pPr>
              <w:widowControl/>
              <w:spacing w:line="300" w:lineRule="exact"/>
              <w:rPr>
                <w:rFonts w:eastAsia="仿宋"/>
                <w:bCs/>
                <w:kern w:val="0"/>
                <w:szCs w:val="21"/>
              </w:rPr>
            </w:pPr>
            <w:r>
              <w:rPr>
                <w:rFonts w:hint="eastAsia" w:eastAsia="仿宋"/>
                <w:kern w:val="0"/>
                <w:szCs w:val="21"/>
              </w:rPr>
              <w:t>（2</w:t>
            </w:r>
            <w:r>
              <w:rPr>
                <w:rFonts w:eastAsia="仿宋"/>
                <w:kern w:val="0"/>
                <w:szCs w:val="21"/>
              </w:rPr>
              <w:t>17</w:t>
            </w:r>
            <w:r>
              <w:rPr>
                <w:rFonts w:hint="eastAsia" w:eastAsia="仿宋"/>
                <w:kern w:val="0"/>
                <w:szCs w:val="21"/>
              </w:rPr>
              <w:t>）</w:t>
            </w:r>
            <w:r>
              <w:rPr>
                <w:rFonts w:eastAsia="仿宋"/>
                <w:szCs w:val="21"/>
              </w:rPr>
              <w:t>辐射工作</w:t>
            </w:r>
            <w:r>
              <w:rPr>
                <w:rFonts w:eastAsia="仿宋"/>
                <w:kern w:val="0"/>
                <w:szCs w:val="21"/>
              </w:rPr>
              <w:t>人员进入实验场所须佩带个人剂量计</w:t>
            </w:r>
            <w:r>
              <w:rPr>
                <w:rFonts w:hint="eastAsia" w:eastAsia="仿宋"/>
                <w:kern w:val="0"/>
                <w:szCs w:val="21"/>
              </w:rPr>
              <w:t>，</w:t>
            </w:r>
            <w:r>
              <w:rPr>
                <w:rFonts w:eastAsia="仿宋"/>
                <w:kern w:val="0"/>
                <w:szCs w:val="21"/>
              </w:rPr>
              <w:t>剂量计委托有资质的单位按时进行剂量</w:t>
            </w:r>
            <w:r>
              <w:rPr>
                <w:rFonts w:hint="eastAsia" w:eastAsia="仿宋"/>
                <w:kern w:val="0"/>
                <w:szCs w:val="21"/>
              </w:rPr>
              <w:t>监测</w:t>
            </w:r>
            <w:r>
              <w:rPr>
                <w:rFonts w:eastAsia="仿宋"/>
                <w:kern w:val="0"/>
                <w:szCs w:val="21"/>
              </w:rPr>
              <w:t>（3个月一次）</w:t>
            </w:r>
          </w:p>
        </w:tc>
        <w:tc>
          <w:tcPr>
            <w:tcW w:w="2543" w:type="dxa"/>
            <w:tcMar>
              <w:left w:w="45" w:type="dxa"/>
              <w:right w:w="45" w:type="dxa"/>
            </w:tcMar>
            <w:vAlign w:val="center"/>
          </w:tcPr>
          <w:p w14:paraId="627588A9">
            <w:pPr>
              <w:spacing w:line="360" w:lineRule="auto"/>
              <w:rPr>
                <w:rFonts w:eastAsia="仿宋"/>
                <w:bCs/>
                <w:kern w:val="0"/>
                <w:szCs w:val="21"/>
              </w:rPr>
            </w:pPr>
          </w:p>
        </w:tc>
      </w:tr>
      <w:tr w14:paraId="21B6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7F5CF193">
            <w:pPr>
              <w:widowControl/>
              <w:spacing w:line="300" w:lineRule="exact"/>
              <w:rPr>
                <w:rFonts w:eastAsia="仿宋"/>
                <w:kern w:val="0"/>
                <w:szCs w:val="21"/>
              </w:rPr>
            </w:pPr>
            <w:r>
              <w:rPr>
                <w:rFonts w:eastAsia="仿宋"/>
                <w:kern w:val="0"/>
                <w:szCs w:val="21"/>
              </w:rPr>
              <w:t>10.1.3</w:t>
            </w:r>
          </w:p>
        </w:tc>
        <w:tc>
          <w:tcPr>
            <w:tcW w:w="3820" w:type="dxa"/>
            <w:tcMar>
              <w:left w:w="45" w:type="dxa"/>
              <w:right w:w="45" w:type="dxa"/>
            </w:tcMar>
            <w:vAlign w:val="center"/>
          </w:tcPr>
          <w:p w14:paraId="2759FB0A">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14:paraId="21DFCB97">
            <w:pPr>
              <w:widowControl/>
              <w:spacing w:line="300" w:lineRule="exact"/>
              <w:rPr>
                <w:rFonts w:eastAsia="仿宋"/>
                <w:kern w:val="0"/>
                <w:szCs w:val="21"/>
              </w:rPr>
            </w:pPr>
            <w:r>
              <w:rPr>
                <w:rFonts w:hint="eastAsia" w:eastAsia="仿宋"/>
                <w:bCs/>
                <w:kern w:val="0"/>
                <w:szCs w:val="21"/>
              </w:rPr>
              <w:t>（2</w:t>
            </w:r>
            <w:r>
              <w:rPr>
                <w:rFonts w:eastAsia="仿宋"/>
                <w:bCs/>
                <w:kern w:val="0"/>
                <w:szCs w:val="21"/>
              </w:rPr>
              <w:t>18</w:t>
            </w:r>
            <w:r>
              <w:rPr>
                <w:rFonts w:hint="eastAsia" w:eastAsia="仿宋"/>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hint="eastAsia" w:eastAsia="仿宋"/>
                <w:kern w:val="0"/>
                <w:szCs w:val="21"/>
              </w:rPr>
              <w:t>，</w:t>
            </w:r>
            <w:r>
              <w:rPr>
                <w:rFonts w:eastAsia="仿宋"/>
                <w:szCs w:val="21"/>
              </w:rPr>
              <w:t>有专职机构或指定专人负责核材料管制工作</w:t>
            </w:r>
            <w:r>
              <w:rPr>
                <w:rFonts w:hint="eastAsia" w:eastAsia="仿宋"/>
                <w:szCs w:val="21"/>
              </w:rPr>
              <w:t>，</w:t>
            </w:r>
            <w:r>
              <w:rPr>
                <w:rFonts w:eastAsia="仿宋"/>
                <w:szCs w:val="21"/>
              </w:rPr>
              <w:t>核材料衡算和核安保工作执行国家法律法规要求</w:t>
            </w:r>
          </w:p>
        </w:tc>
        <w:tc>
          <w:tcPr>
            <w:tcW w:w="2543" w:type="dxa"/>
            <w:tcMar>
              <w:left w:w="45" w:type="dxa"/>
              <w:right w:w="45" w:type="dxa"/>
            </w:tcMar>
            <w:vAlign w:val="center"/>
          </w:tcPr>
          <w:p w14:paraId="02E509AE">
            <w:pPr>
              <w:spacing w:line="360" w:lineRule="auto"/>
              <w:rPr>
                <w:rFonts w:eastAsia="仿宋"/>
                <w:bCs/>
                <w:kern w:val="0"/>
                <w:szCs w:val="21"/>
              </w:rPr>
            </w:pPr>
          </w:p>
        </w:tc>
      </w:tr>
      <w:tr w14:paraId="31551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08116AD6">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14:paraId="44E2D214">
            <w:pPr>
              <w:widowControl/>
              <w:spacing w:line="300" w:lineRule="exact"/>
              <w:rPr>
                <w:rFonts w:eastAsia="仿宋"/>
                <w:b/>
                <w:kern w:val="0"/>
                <w:szCs w:val="21"/>
              </w:rPr>
            </w:pPr>
            <w:r>
              <w:rPr>
                <w:rFonts w:eastAsia="仿宋"/>
                <w:b/>
                <w:kern w:val="0"/>
                <w:szCs w:val="21"/>
              </w:rPr>
              <w:t>场所设施与采购运输</w:t>
            </w:r>
          </w:p>
        </w:tc>
      </w:tr>
      <w:tr w14:paraId="5B7B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183747ED">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14:paraId="6C1B7317">
            <w:pPr>
              <w:widowControl/>
              <w:spacing w:line="300" w:lineRule="exact"/>
              <w:rPr>
                <w:rFonts w:eastAsia="仿宋"/>
                <w:kern w:val="0"/>
                <w:szCs w:val="21"/>
              </w:rPr>
            </w:pPr>
            <w:r>
              <w:rPr>
                <w:rFonts w:eastAsia="仿宋"/>
                <w:kern w:val="0"/>
                <w:szCs w:val="21"/>
              </w:rPr>
              <w:t>辐射设施和场所应设有警示、连锁和报警装置</w:t>
            </w:r>
          </w:p>
        </w:tc>
        <w:tc>
          <w:tcPr>
            <w:tcW w:w="7660" w:type="dxa"/>
            <w:tcMar>
              <w:left w:w="45" w:type="dxa"/>
              <w:right w:w="45" w:type="dxa"/>
            </w:tcMar>
            <w:vAlign w:val="center"/>
          </w:tcPr>
          <w:p w14:paraId="3DEDF3C0">
            <w:pPr>
              <w:widowControl/>
              <w:spacing w:line="300" w:lineRule="exact"/>
              <w:rPr>
                <w:rFonts w:eastAsia="仿宋"/>
                <w:kern w:val="0"/>
                <w:szCs w:val="21"/>
              </w:rPr>
            </w:pPr>
            <w:r>
              <w:rPr>
                <w:rFonts w:hint="eastAsia" w:eastAsia="仿宋"/>
                <w:kern w:val="0"/>
                <w:szCs w:val="21"/>
              </w:rPr>
              <w:t>（2</w:t>
            </w:r>
            <w:r>
              <w:rPr>
                <w:rFonts w:eastAsia="仿宋"/>
                <w:kern w:val="0"/>
                <w:szCs w:val="21"/>
              </w:rPr>
              <w:t>19</w:t>
            </w:r>
            <w:r>
              <w:rPr>
                <w:rFonts w:hint="eastAsia" w:eastAsia="仿宋"/>
                <w:kern w:val="0"/>
                <w:szCs w:val="21"/>
              </w:rPr>
              <w:t>）</w:t>
            </w:r>
            <w:r>
              <w:rPr>
                <w:rFonts w:eastAsia="仿宋"/>
                <w:kern w:val="0"/>
                <w:szCs w:val="21"/>
              </w:rPr>
              <w:t>放射源储存库应设</w:t>
            </w:r>
            <w:r>
              <w:rPr>
                <w:rFonts w:hint="eastAsia" w:eastAsia="仿宋"/>
                <w:kern w:val="0"/>
                <w:szCs w:val="21"/>
              </w:rPr>
              <w:t>“</w:t>
            </w:r>
            <w:r>
              <w:rPr>
                <w:rFonts w:eastAsia="仿宋"/>
                <w:kern w:val="0"/>
                <w:szCs w:val="21"/>
              </w:rPr>
              <w:t>双人双锁</w:t>
            </w:r>
            <w:r>
              <w:rPr>
                <w:rFonts w:hint="eastAsia" w:eastAsia="仿宋"/>
                <w:kern w:val="0"/>
                <w:szCs w:val="21"/>
              </w:rPr>
              <w:t>”</w:t>
            </w:r>
            <w:r>
              <w:rPr>
                <w:rFonts w:eastAsia="仿宋"/>
                <w:kern w:val="0"/>
                <w:szCs w:val="21"/>
              </w:rPr>
              <w:t>，并有安全报警系统和视频监控系统</w:t>
            </w:r>
            <w:r>
              <w:rPr>
                <w:rFonts w:hint="eastAsia" w:eastAsia="仿宋"/>
                <w:kern w:val="0"/>
                <w:szCs w:val="21"/>
              </w:rPr>
              <w:t>；</w:t>
            </w:r>
          </w:p>
          <w:p w14:paraId="5E6E75BE">
            <w:pPr>
              <w:widowControl/>
              <w:spacing w:line="300" w:lineRule="exact"/>
              <w:rPr>
                <w:rFonts w:eastAsia="仿宋"/>
                <w:bCs/>
                <w:kern w:val="0"/>
                <w:szCs w:val="21"/>
              </w:rPr>
            </w:pPr>
            <w:r>
              <w:rPr>
                <w:rFonts w:hint="eastAsia" w:eastAsia="仿宋"/>
                <w:kern w:val="0"/>
                <w:szCs w:val="21"/>
              </w:rPr>
              <w:t>（2</w:t>
            </w:r>
            <w:r>
              <w:rPr>
                <w:rFonts w:eastAsia="仿宋"/>
                <w:kern w:val="0"/>
                <w:szCs w:val="21"/>
              </w:rPr>
              <w:t>20</w:t>
            </w:r>
            <w:r>
              <w:rPr>
                <w:rFonts w:hint="eastAsia" w:eastAsia="仿宋"/>
                <w:kern w:val="0"/>
                <w:szCs w:val="21"/>
              </w:rPr>
              <w:t>）</w:t>
            </w:r>
            <w:r>
              <w:rPr>
                <w:rFonts w:eastAsia="仿宋"/>
                <w:kern w:val="0"/>
                <w:szCs w:val="21"/>
              </w:rPr>
              <w:t>辐照设施设备和2类以上射线装置具有能正常工作的安全连锁装置和报警装置，有明显的安全警示标识、警戒线和剂量报警仪</w:t>
            </w:r>
          </w:p>
        </w:tc>
        <w:tc>
          <w:tcPr>
            <w:tcW w:w="2543" w:type="dxa"/>
            <w:tcMar>
              <w:left w:w="45" w:type="dxa"/>
              <w:right w:w="45" w:type="dxa"/>
            </w:tcMar>
            <w:vAlign w:val="center"/>
          </w:tcPr>
          <w:p w14:paraId="62C3BA2B">
            <w:pPr>
              <w:spacing w:line="360" w:lineRule="auto"/>
              <w:rPr>
                <w:rFonts w:eastAsia="仿宋"/>
                <w:bCs/>
                <w:kern w:val="0"/>
                <w:szCs w:val="21"/>
              </w:rPr>
            </w:pPr>
          </w:p>
        </w:tc>
      </w:tr>
      <w:tr w14:paraId="6CB5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5DB8D4C2">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14:paraId="201CA9CA">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14:paraId="6E245B78">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21</w:t>
            </w:r>
            <w:r>
              <w:rPr>
                <w:rFonts w:hint="eastAsia" w:eastAsia="仿宋"/>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14:paraId="5A344886">
            <w:pPr>
              <w:spacing w:line="360" w:lineRule="auto"/>
              <w:rPr>
                <w:rFonts w:eastAsia="仿宋"/>
                <w:bCs/>
                <w:kern w:val="0"/>
                <w:szCs w:val="21"/>
              </w:rPr>
            </w:pPr>
          </w:p>
        </w:tc>
      </w:tr>
      <w:tr w14:paraId="562A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2B54543A">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14:paraId="7C0D96BD">
            <w:pPr>
              <w:widowControl/>
              <w:spacing w:line="300" w:lineRule="exact"/>
              <w:rPr>
                <w:rFonts w:eastAsia="仿宋"/>
                <w:kern w:val="0"/>
                <w:szCs w:val="21"/>
              </w:rPr>
            </w:pPr>
            <w:r>
              <w:rPr>
                <w:rFonts w:eastAsia="仿宋"/>
                <w:kern w:val="0"/>
                <w:szCs w:val="21"/>
              </w:rPr>
              <w:t>放射性物质的采购、转移和运输应按规定报批</w:t>
            </w:r>
          </w:p>
        </w:tc>
        <w:tc>
          <w:tcPr>
            <w:tcW w:w="7660" w:type="dxa"/>
            <w:tcMar>
              <w:left w:w="45" w:type="dxa"/>
              <w:right w:w="45" w:type="dxa"/>
            </w:tcMar>
            <w:vAlign w:val="center"/>
          </w:tcPr>
          <w:p w14:paraId="464F4F41">
            <w:pPr>
              <w:widowControl/>
              <w:spacing w:line="300" w:lineRule="exact"/>
              <w:rPr>
                <w:rFonts w:eastAsia="仿宋"/>
                <w:kern w:val="0"/>
                <w:szCs w:val="21"/>
              </w:rPr>
            </w:pPr>
            <w:r>
              <w:rPr>
                <w:rFonts w:hint="eastAsia" w:eastAsia="仿宋"/>
                <w:kern w:val="0"/>
                <w:szCs w:val="21"/>
              </w:rPr>
              <w:t>（2</w:t>
            </w:r>
            <w:r>
              <w:rPr>
                <w:rFonts w:eastAsia="仿宋"/>
                <w:kern w:val="0"/>
                <w:szCs w:val="21"/>
              </w:rPr>
              <w:t>22</w:t>
            </w:r>
            <w:r>
              <w:rPr>
                <w:rFonts w:hint="eastAsia" w:eastAsia="仿宋"/>
                <w:kern w:val="0"/>
                <w:szCs w:val="21"/>
              </w:rPr>
              <w:t>）</w:t>
            </w:r>
            <w:r>
              <w:rPr>
                <w:rFonts w:eastAsia="仿宋"/>
                <w:kern w:val="0"/>
                <w:szCs w:val="21"/>
              </w:rPr>
              <w:t>放射源和放射性物质的采购和转让转移有学校及生态环境部门的审批备案材料，采购和转让转移前必须先做环境影响评价工作；</w:t>
            </w:r>
          </w:p>
          <w:p w14:paraId="3BD13F43">
            <w:pPr>
              <w:widowControl/>
              <w:spacing w:line="300" w:lineRule="exact"/>
              <w:rPr>
                <w:rFonts w:eastAsia="仿宋"/>
                <w:kern w:val="0"/>
                <w:szCs w:val="21"/>
              </w:rPr>
            </w:pPr>
            <w:r>
              <w:rPr>
                <w:rFonts w:hint="eastAsia" w:eastAsia="仿宋"/>
                <w:kern w:val="0"/>
                <w:szCs w:val="21"/>
              </w:rPr>
              <w:t>（2</w:t>
            </w:r>
            <w:r>
              <w:rPr>
                <w:rFonts w:eastAsia="仿宋"/>
                <w:kern w:val="0"/>
                <w:szCs w:val="21"/>
              </w:rPr>
              <w:t>23</w:t>
            </w:r>
            <w:r>
              <w:rPr>
                <w:rFonts w:hint="eastAsia" w:eastAsia="仿宋"/>
                <w:kern w:val="0"/>
                <w:szCs w:val="21"/>
              </w:rPr>
              <w:t>）</w:t>
            </w:r>
            <w:r>
              <w:rPr>
                <w:rFonts w:eastAsia="仿宋"/>
                <w:kern w:val="0"/>
                <w:szCs w:val="21"/>
              </w:rPr>
              <w:t>放射性物质的转移和运输有学校及公安部门的审批备案材料；</w:t>
            </w:r>
          </w:p>
          <w:p w14:paraId="284CEB9B">
            <w:pPr>
              <w:widowControl/>
              <w:spacing w:line="300" w:lineRule="exact"/>
              <w:rPr>
                <w:rFonts w:eastAsia="仿宋"/>
                <w:bCs/>
                <w:kern w:val="0"/>
                <w:szCs w:val="21"/>
              </w:rPr>
            </w:pPr>
            <w:r>
              <w:rPr>
                <w:rFonts w:hint="eastAsia" w:eastAsia="仿宋"/>
                <w:kern w:val="0"/>
                <w:szCs w:val="21"/>
              </w:rPr>
              <w:t>（2</w:t>
            </w:r>
            <w:r>
              <w:rPr>
                <w:rFonts w:eastAsia="仿宋"/>
                <w:kern w:val="0"/>
                <w:szCs w:val="21"/>
              </w:rPr>
              <w:t>24</w:t>
            </w:r>
            <w:r>
              <w:rPr>
                <w:rFonts w:hint="eastAsia" w:eastAsia="仿宋"/>
                <w:kern w:val="0"/>
                <w:szCs w:val="21"/>
              </w:rPr>
              <w:t>）</w:t>
            </w:r>
            <w:r>
              <w:rPr>
                <w:rFonts w:eastAsia="仿宋"/>
                <w:kern w:val="0"/>
                <w:szCs w:val="21"/>
              </w:rPr>
              <w:t>放射源、放射性物质以及3类以上射线装置储存和使用场所变更应重新开展环境影响评价</w:t>
            </w:r>
          </w:p>
        </w:tc>
        <w:tc>
          <w:tcPr>
            <w:tcW w:w="2543" w:type="dxa"/>
            <w:tcMar>
              <w:left w:w="45" w:type="dxa"/>
              <w:right w:w="45" w:type="dxa"/>
            </w:tcMar>
            <w:vAlign w:val="center"/>
          </w:tcPr>
          <w:p w14:paraId="0DB6D221">
            <w:pPr>
              <w:widowControl/>
              <w:spacing w:line="300" w:lineRule="exact"/>
              <w:rPr>
                <w:rFonts w:eastAsia="仿宋"/>
                <w:bCs/>
                <w:kern w:val="0"/>
                <w:szCs w:val="21"/>
              </w:rPr>
            </w:pPr>
          </w:p>
        </w:tc>
      </w:tr>
      <w:tr w14:paraId="58D19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24A30A60">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14:paraId="746E94B6">
            <w:pPr>
              <w:widowControl/>
              <w:spacing w:line="300" w:lineRule="exact"/>
              <w:rPr>
                <w:rFonts w:eastAsia="仿宋"/>
                <w:b/>
                <w:kern w:val="0"/>
                <w:szCs w:val="21"/>
              </w:rPr>
            </w:pPr>
            <w:r>
              <w:rPr>
                <w:rFonts w:eastAsia="仿宋"/>
                <w:b/>
                <w:kern w:val="0"/>
                <w:szCs w:val="21"/>
              </w:rPr>
              <w:t>放射性实验安全及废物处置</w:t>
            </w:r>
          </w:p>
        </w:tc>
      </w:tr>
      <w:tr w14:paraId="74C0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694F137E">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14:paraId="28B5E524">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14:paraId="09219E63">
            <w:pPr>
              <w:widowControl/>
              <w:spacing w:line="300" w:lineRule="exact"/>
              <w:rPr>
                <w:rFonts w:eastAsia="仿宋"/>
                <w:kern w:val="0"/>
                <w:szCs w:val="21"/>
              </w:rPr>
            </w:pPr>
            <w:r>
              <w:rPr>
                <w:rFonts w:hint="eastAsia" w:eastAsia="仿宋"/>
                <w:kern w:val="0"/>
                <w:szCs w:val="21"/>
              </w:rPr>
              <w:t>（2</w:t>
            </w:r>
            <w:r>
              <w:rPr>
                <w:rFonts w:eastAsia="仿宋"/>
                <w:kern w:val="0"/>
                <w:szCs w:val="21"/>
              </w:rPr>
              <w:t>25</w:t>
            </w:r>
            <w:r>
              <w:rPr>
                <w:rFonts w:hint="eastAsia" w:eastAsia="仿宋"/>
                <w:kern w:val="0"/>
                <w:szCs w:val="21"/>
              </w:rPr>
              <w:t>）</w:t>
            </w:r>
            <w:r>
              <w:rPr>
                <w:rFonts w:eastAsia="仿宋"/>
                <w:kern w:val="0"/>
                <w:szCs w:val="21"/>
              </w:rPr>
              <w:t>重点关注γ辐照、电子加速器、射线探伤仪、非密封性放射性实验操作、5类以上的密封性放射性实验操作；</w:t>
            </w:r>
            <w:bookmarkStart w:id="1" w:name="_Hlk67119357"/>
          </w:p>
          <w:p w14:paraId="36E9F585">
            <w:pPr>
              <w:widowControl/>
              <w:spacing w:line="300" w:lineRule="exact"/>
              <w:rPr>
                <w:rFonts w:eastAsia="仿宋"/>
                <w:bCs/>
                <w:kern w:val="0"/>
                <w:szCs w:val="21"/>
              </w:rPr>
            </w:pPr>
            <w:r>
              <w:rPr>
                <w:rFonts w:hint="eastAsia" w:eastAsia="仿宋"/>
                <w:kern w:val="0"/>
                <w:szCs w:val="21"/>
              </w:rPr>
              <w:t>（2</w:t>
            </w:r>
            <w:r>
              <w:rPr>
                <w:rFonts w:eastAsia="仿宋"/>
                <w:kern w:val="0"/>
                <w:szCs w:val="21"/>
              </w:rPr>
              <w:t>26</w:t>
            </w:r>
            <w:r>
              <w:rPr>
                <w:rFonts w:hint="eastAsia" w:eastAsia="仿宋"/>
                <w:kern w:val="0"/>
                <w:szCs w:val="21"/>
              </w:rPr>
              <w:t>）</w:t>
            </w:r>
            <w:r>
              <w:rPr>
                <w:rFonts w:eastAsia="仿宋"/>
                <w:kern w:val="0"/>
                <w:szCs w:val="21"/>
              </w:rPr>
              <w:t>查看辐射事故应急预案</w:t>
            </w:r>
            <w:bookmarkEnd w:id="1"/>
            <w:r>
              <w:rPr>
                <w:rFonts w:eastAsia="仿宋"/>
                <w:kern w:val="0"/>
                <w:szCs w:val="21"/>
              </w:rPr>
              <w:t>及应急演练记录（每年不少于一次演练）</w:t>
            </w:r>
          </w:p>
        </w:tc>
        <w:tc>
          <w:tcPr>
            <w:tcW w:w="2543" w:type="dxa"/>
            <w:tcMar>
              <w:left w:w="45" w:type="dxa"/>
              <w:right w:w="45" w:type="dxa"/>
            </w:tcMar>
            <w:vAlign w:val="center"/>
          </w:tcPr>
          <w:p w14:paraId="7EA075E8">
            <w:pPr>
              <w:widowControl/>
              <w:spacing w:line="300" w:lineRule="exact"/>
              <w:rPr>
                <w:rFonts w:ascii="仿宋" w:hAnsi="仿宋" w:eastAsia="仿宋"/>
                <w:bCs/>
                <w:kern w:val="0"/>
                <w:szCs w:val="21"/>
              </w:rPr>
            </w:pPr>
          </w:p>
        </w:tc>
      </w:tr>
      <w:tr w14:paraId="71AA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29F29284">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14:paraId="67308B5D">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14:paraId="7DE20DFD">
            <w:pPr>
              <w:widowControl/>
              <w:spacing w:line="300" w:lineRule="exact"/>
              <w:rPr>
                <w:rFonts w:eastAsia="仿宋"/>
                <w:kern w:val="0"/>
                <w:szCs w:val="21"/>
              </w:rPr>
            </w:pPr>
            <w:r>
              <w:rPr>
                <w:rFonts w:hint="eastAsia" w:eastAsia="仿宋"/>
                <w:kern w:val="0"/>
                <w:szCs w:val="21"/>
              </w:rPr>
              <w:t>（2</w:t>
            </w:r>
            <w:r>
              <w:rPr>
                <w:rFonts w:eastAsia="仿宋"/>
                <w:kern w:val="0"/>
                <w:szCs w:val="21"/>
              </w:rPr>
              <w:t>27</w:t>
            </w:r>
            <w:r>
              <w:rPr>
                <w:rFonts w:hint="eastAsia" w:eastAsia="仿宋"/>
                <w:kern w:val="0"/>
                <w:szCs w:val="21"/>
              </w:rPr>
              <w:t>）</w:t>
            </w:r>
            <w:r>
              <w:rPr>
                <w:rFonts w:eastAsia="仿宋"/>
                <w:kern w:val="0"/>
                <w:szCs w:val="21"/>
              </w:rPr>
              <w:t>中、长半衰期核素固液废物有符合国家相关规定的处置方案或回收协议，短半衰期核素固液废弃物放置10个半衰期经检测达标后作为普通</w:t>
            </w:r>
            <w:r>
              <w:rPr>
                <w:rFonts w:hint="eastAsia" w:eastAsia="仿宋"/>
                <w:kern w:val="0"/>
                <w:szCs w:val="21"/>
              </w:rPr>
              <w:t>废</w:t>
            </w:r>
            <w:r>
              <w:rPr>
                <w:rFonts w:eastAsia="仿宋"/>
                <w:kern w:val="0"/>
                <w:szCs w:val="21"/>
              </w:rPr>
              <w:t>物处理，并有处置记录；</w:t>
            </w:r>
          </w:p>
          <w:p w14:paraId="4D93AB66">
            <w:pPr>
              <w:widowControl/>
              <w:spacing w:line="300" w:lineRule="exact"/>
              <w:rPr>
                <w:rFonts w:eastAsia="仿宋"/>
                <w:bCs/>
                <w:kern w:val="0"/>
                <w:szCs w:val="21"/>
              </w:rPr>
            </w:pPr>
            <w:r>
              <w:rPr>
                <w:rFonts w:hint="eastAsia" w:eastAsia="仿宋"/>
                <w:kern w:val="0"/>
                <w:szCs w:val="21"/>
              </w:rPr>
              <w:t>（2</w:t>
            </w:r>
            <w:r>
              <w:rPr>
                <w:rFonts w:eastAsia="仿宋"/>
                <w:kern w:val="0"/>
                <w:szCs w:val="21"/>
              </w:rPr>
              <w:t>28</w:t>
            </w:r>
            <w:r>
              <w:rPr>
                <w:rFonts w:hint="eastAsia" w:eastAsia="仿宋"/>
                <w:kern w:val="0"/>
                <w:szCs w:val="21"/>
              </w:rPr>
              <w:t>）</w:t>
            </w:r>
            <w:r>
              <w:rPr>
                <w:rFonts w:eastAsia="仿宋"/>
                <w:kern w:val="0"/>
                <w:szCs w:val="21"/>
              </w:rPr>
              <w:t>报废含有放射源或可产生放射性的设备，需报学校管理部门同意，并按国家规定进行退役处置</w:t>
            </w:r>
            <w:r>
              <w:rPr>
                <w:rFonts w:hint="eastAsia" w:eastAsia="仿宋"/>
                <w:kern w:val="0"/>
                <w:szCs w:val="21"/>
              </w:rPr>
              <w:t>。</w:t>
            </w:r>
            <w:r>
              <w:rPr>
                <w:rFonts w:eastAsia="仿宋"/>
                <w:bCs/>
                <w:kern w:val="0"/>
                <w:szCs w:val="21"/>
              </w:rPr>
              <w:t>X光管报废时应破坏高压设备，拍照留存；</w:t>
            </w:r>
          </w:p>
          <w:p w14:paraId="77717653">
            <w:pPr>
              <w:widowControl/>
              <w:spacing w:line="300" w:lineRule="exact"/>
              <w:rPr>
                <w:rFonts w:eastAsia="仿宋"/>
                <w:kern w:val="0"/>
                <w:szCs w:val="21"/>
              </w:rPr>
            </w:pPr>
            <w:r>
              <w:rPr>
                <w:rFonts w:hint="eastAsia" w:eastAsia="仿宋"/>
                <w:bCs/>
                <w:kern w:val="0"/>
                <w:szCs w:val="21"/>
              </w:rPr>
              <w:t>（2</w:t>
            </w:r>
            <w:r>
              <w:rPr>
                <w:rFonts w:eastAsia="仿宋"/>
                <w:bCs/>
                <w:kern w:val="0"/>
                <w:szCs w:val="21"/>
              </w:rPr>
              <w:t>29</w:t>
            </w:r>
            <w:r>
              <w:rPr>
                <w:rFonts w:hint="eastAsia" w:eastAsia="仿宋"/>
                <w:bCs/>
                <w:kern w:val="0"/>
                <w:szCs w:val="21"/>
              </w:rPr>
              <w:t>）</w:t>
            </w:r>
            <w:r>
              <w:rPr>
                <w:rFonts w:eastAsia="仿宋"/>
                <w:kern w:val="0"/>
                <w:szCs w:val="21"/>
              </w:rPr>
              <w:t>涉源实验场所退役，须按国家相关规定执行</w:t>
            </w:r>
          </w:p>
        </w:tc>
        <w:tc>
          <w:tcPr>
            <w:tcW w:w="2543" w:type="dxa"/>
            <w:tcMar>
              <w:left w:w="45" w:type="dxa"/>
              <w:right w:w="45" w:type="dxa"/>
            </w:tcMar>
            <w:vAlign w:val="center"/>
          </w:tcPr>
          <w:p w14:paraId="105F4E28">
            <w:pPr>
              <w:widowControl/>
              <w:spacing w:line="300" w:lineRule="exact"/>
              <w:rPr>
                <w:rFonts w:eastAsia="仿宋"/>
                <w:bCs/>
                <w:kern w:val="0"/>
                <w:szCs w:val="21"/>
              </w:rPr>
            </w:pPr>
          </w:p>
        </w:tc>
      </w:tr>
      <w:tr w14:paraId="1DADA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19358222">
            <w:pPr>
              <w:widowControl/>
              <w:spacing w:line="300" w:lineRule="exact"/>
              <w:rPr>
                <w:rFonts w:eastAsia="仿宋"/>
                <w:kern w:val="0"/>
                <w:szCs w:val="21"/>
              </w:rPr>
            </w:pPr>
            <w:r>
              <w:rPr>
                <w:rFonts w:eastAsia="仿宋"/>
                <w:kern w:val="0"/>
                <w:szCs w:val="21"/>
              </w:rPr>
              <w:t>10.3.3</w:t>
            </w:r>
          </w:p>
        </w:tc>
        <w:tc>
          <w:tcPr>
            <w:tcW w:w="3820" w:type="dxa"/>
            <w:tcMar>
              <w:left w:w="45" w:type="dxa"/>
              <w:right w:w="45" w:type="dxa"/>
            </w:tcMar>
            <w:vAlign w:val="center"/>
          </w:tcPr>
          <w:p w14:paraId="15A296C4">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14:paraId="1848594D">
            <w:pPr>
              <w:widowControl/>
              <w:spacing w:line="300" w:lineRule="exact"/>
              <w:rPr>
                <w:rFonts w:eastAsia="仿宋"/>
                <w:kern w:val="0"/>
                <w:szCs w:val="21"/>
              </w:rPr>
            </w:pPr>
            <w:bookmarkStart w:id="2" w:name="_Hlk67118907"/>
            <w:r>
              <w:rPr>
                <w:rFonts w:hint="eastAsia" w:eastAsia="仿宋"/>
                <w:kern w:val="0"/>
                <w:szCs w:val="21"/>
              </w:rPr>
              <w:t>（2</w:t>
            </w:r>
            <w:r>
              <w:rPr>
                <w:rFonts w:eastAsia="仿宋"/>
                <w:kern w:val="0"/>
                <w:szCs w:val="21"/>
              </w:rPr>
              <w:t>30</w:t>
            </w:r>
            <w:r>
              <w:rPr>
                <w:rFonts w:hint="eastAsia" w:eastAsia="仿宋"/>
                <w:kern w:val="0"/>
                <w:szCs w:val="21"/>
              </w:rPr>
              <w:t>）</w:t>
            </w:r>
            <w:r>
              <w:rPr>
                <w:rFonts w:eastAsia="仿宋"/>
                <w:kern w:val="0"/>
                <w:szCs w:val="21"/>
              </w:rPr>
              <w:t>相关实验室应当配置专门的放射性废物收集桶；放射性废液送贮前应进行固化整备；</w:t>
            </w:r>
          </w:p>
          <w:p w14:paraId="4F6B0789">
            <w:pPr>
              <w:widowControl/>
              <w:spacing w:line="300" w:lineRule="exact"/>
              <w:rPr>
                <w:rFonts w:eastAsia="仿宋"/>
                <w:kern w:val="0"/>
                <w:szCs w:val="21"/>
              </w:rPr>
            </w:pPr>
            <w:r>
              <w:rPr>
                <w:rFonts w:hint="eastAsia" w:eastAsia="仿宋"/>
                <w:kern w:val="0"/>
                <w:szCs w:val="21"/>
              </w:rPr>
              <w:t>（2</w:t>
            </w:r>
            <w:r>
              <w:rPr>
                <w:rFonts w:eastAsia="仿宋"/>
                <w:kern w:val="0"/>
                <w:szCs w:val="21"/>
              </w:rPr>
              <w:t>31</w:t>
            </w:r>
            <w:r>
              <w:rPr>
                <w:rFonts w:hint="eastAsia" w:eastAsia="仿宋"/>
                <w:kern w:val="0"/>
                <w:szCs w:val="21"/>
              </w:rPr>
              <w:t>）</w:t>
            </w:r>
            <w:r>
              <w:rPr>
                <w:rFonts w:eastAsia="仿宋"/>
                <w:kern w:val="0"/>
                <w:szCs w:val="21"/>
              </w:rPr>
              <w:t>放射性废物应及时送交城市放</w:t>
            </w:r>
            <w:r>
              <w:rPr>
                <w:rFonts w:hint="eastAsia" w:eastAsia="仿宋"/>
                <w:kern w:val="0"/>
                <w:szCs w:val="21"/>
              </w:rPr>
              <w:t>射性</w:t>
            </w:r>
            <w:r>
              <w:rPr>
                <w:rFonts w:eastAsia="仿宋"/>
                <w:kern w:val="0"/>
                <w:szCs w:val="21"/>
              </w:rPr>
              <w:t>废</w:t>
            </w:r>
            <w:r>
              <w:rPr>
                <w:rFonts w:hint="eastAsia" w:eastAsia="仿宋"/>
                <w:kern w:val="0"/>
                <w:szCs w:val="21"/>
              </w:rPr>
              <w:t>物</w:t>
            </w:r>
            <w:r>
              <w:rPr>
                <w:rFonts w:eastAsia="仿宋"/>
                <w:kern w:val="0"/>
                <w:szCs w:val="21"/>
              </w:rPr>
              <w:t>库收贮；</w:t>
            </w:r>
            <w:bookmarkEnd w:id="2"/>
          </w:p>
          <w:p w14:paraId="6B97AF60">
            <w:pPr>
              <w:widowControl/>
              <w:spacing w:line="300" w:lineRule="exact"/>
              <w:rPr>
                <w:rFonts w:eastAsia="仿宋"/>
                <w:kern w:val="0"/>
                <w:szCs w:val="21"/>
              </w:rPr>
            </w:pPr>
            <w:r>
              <w:rPr>
                <w:rFonts w:hint="eastAsia" w:eastAsia="仿宋"/>
                <w:kern w:val="0"/>
                <w:szCs w:val="21"/>
              </w:rPr>
              <w:t>（2</w:t>
            </w:r>
            <w:r>
              <w:rPr>
                <w:rFonts w:eastAsia="仿宋"/>
                <w:kern w:val="0"/>
                <w:szCs w:val="21"/>
              </w:rPr>
              <w:t>32</w:t>
            </w:r>
            <w:r>
              <w:rPr>
                <w:rFonts w:hint="eastAsia" w:eastAsia="仿宋"/>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14:paraId="66C32E0E">
            <w:pPr>
              <w:widowControl/>
              <w:spacing w:line="300" w:lineRule="exact"/>
              <w:rPr>
                <w:rFonts w:ascii="仿宋" w:hAnsi="仿宋" w:eastAsia="仿宋"/>
                <w:bCs/>
                <w:kern w:val="0"/>
                <w:szCs w:val="21"/>
              </w:rPr>
            </w:pPr>
          </w:p>
        </w:tc>
      </w:tr>
      <w:tr w14:paraId="1504E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1042A1F3">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4ABA1C38">
            <w:pPr>
              <w:widowControl/>
              <w:spacing w:line="300" w:lineRule="exact"/>
              <w:rPr>
                <w:rFonts w:eastAsia="仿宋"/>
                <w:b/>
                <w:kern w:val="0"/>
                <w:szCs w:val="21"/>
              </w:rPr>
            </w:pPr>
            <w:r>
              <w:rPr>
                <w:rFonts w:eastAsia="仿宋"/>
                <w:b/>
                <w:kern w:val="0"/>
                <w:szCs w:val="21"/>
              </w:rPr>
              <w:t>机电等安全</w:t>
            </w:r>
          </w:p>
        </w:tc>
      </w:tr>
      <w:tr w14:paraId="085A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69DDAA5F">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14:paraId="09DA9BE5">
            <w:pPr>
              <w:widowControl/>
              <w:spacing w:line="300" w:lineRule="exact"/>
              <w:rPr>
                <w:rFonts w:eastAsia="仿宋"/>
                <w:b/>
                <w:kern w:val="0"/>
                <w:szCs w:val="21"/>
              </w:rPr>
            </w:pPr>
            <w:r>
              <w:rPr>
                <w:rFonts w:eastAsia="仿宋"/>
                <w:b/>
                <w:kern w:val="0"/>
                <w:szCs w:val="21"/>
              </w:rPr>
              <w:t>仪器设备常规管理</w:t>
            </w:r>
          </w:p>
        </w:tc>
      </w:tr>
      <w:tr w14:paraId="49B85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7A9F5572">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14:paraId="3622EB1A">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14:paraId="1B824941">
            <w:pPr>
              <w:widowControl/>
              <w:spacing w:line="300" w:lineRule="exact"/>
              <w:rPr>
                <w:rFonts w:eastAsia="仿宋"/>
                <w:b/>
                <w:bCs/>
                <w:kern w:val="0"/>
                <w:szCs w:val="21"/>
              </w:rPr>
            </w:pPr>
            <w:r>
              <w:rPr>
                <w:rFonts w:hint="eastAsia" w:eastAsia="仿宋"/>
                <w:kern w:val="0"/>
                <w:szCs w:val="21"/>
              </w:rPr>
              <w:t>（2</w:t>
            </w:r>
            <w:r>
              <w:rPr>
                <w:rFonts w:eastAsia="仿宋"/>
                <w:kern w:val="0"/>
                <w:szCs w:val="21"/>
              </w:rPr>
              <w:t>33</w:t>
            </w:r>
            <w:r>
              <w:rPr>
                <w:rFonts w:hint="eastAsia" w:eastAsia="仿宋"/>
                <w:kern w:val="0"/>
                <w:szCs w:val="21"/>
              </w:rPr>
              <w:t>）</w:t>
            </w:r>
            <w:r>
              <w:rPr>
                <w:rFonts w:eastAsia="仿宋"/>
                <w:kern w:val="0"/>
                <w:szCs w:val="21"/>
              </w:rPr>
              <w:t>查看电子或纸质台账</w:t>
            </w:r>
          </w:p>
        </w:tc>
        <w:tc>
          <w:tcPr>
            <w:tcW w:w="2543" w:type="dxa"/>
            <w:tcMar>
              <w:left w:w="45" w:type="dxa"/>
              <w:right w:w="45" w:type="dxa"/>
            </w:tcMar>
            <w:vAlign w:val="center"/>
          </w:tcPr>
          <w:p w14:paraId="201C48AB">
            <w:pPr>
              <w:widowControl/>
              <w:spacing w:line="300" w:lineRule="exact"/>
              <w:rPr>
                <w:rFonts w:eastAsia="仿宋"/>
                <w:b/>
                <w:bCs/>
                <w:kern w:val="0"/>
                <w:szCs w:val="21"/>
              </w:rPr>
            </w:pPr>
          </w:p>
        </w:tc>
      </w:tr>
      <w:tr w14:paraId="5305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79308D22">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14:paraId="1F6EE36F">
            <w:pPr>
              <w:widowControl/>
              <w:spacing w:line="300" w:lineRule="exact"/>
              <w:rPr>
                <w:rFonts w:eastAsia="仿宋"/>
                <w:kern w:val="0"/>
                <w:szCs w:val="21"/>
              </w:rPr>
            </w:pPr>
            <w:r>
              <w:rPr>
                <w:rFonts w:eastAsia="仿宋"/>
                <w:kern w:val="0"/>
                <w:szCs w:val="21"/>
              </w:rPr>
              <w:t>大型、特种设备的使用需符合相关规定</w:t>
            </w:r>
          </w:p>
        </w:tc>
        <w:tc>
          <w:tcPr>
            <w:tcW w:w="7660" w:type="dxa"/>
            <w:tcMar>
              <w:left w:w="45" w:type="dxa"/>
              <w:right w:w="45" w:type="dxa"/>
            </w:tcMar>
            <w:vAlign w:val="center"/>
          </w:tcPr>
          <w:p w14:paraId="5F0755C6">
            <w:pPr>
              <w:widowControl/>
              <w:spacing w:line="300" w:lineRule="exact"/>
              <w:rPr>
                <w:rFonts w:eastAsia="仿宋"/>
                <w:kern w:val="0"/>
                <w:szCs w:val="21"/>
              </w:rPr>
            </w:pPr>
            <w:r>
              <w:rPr>
                <w:rFonts w:hint="eastAsia" w:eastAsia="仿宋"/>
                <w:kern w:val="0"/>
                <w:szCs w:val="21"/>
              </w:rPr>
              <w:t>（2</w:t>
            </w:r>
            <w:r>
              <w:rPr>
                <w:rFonts w:eastAsia="仿宋"/>
                <w:kern w:val="0"/>
                <w:szCs w:val="21"/>
              </w:rPr>
              <w:t>34</w:t>
            </w:r>
            <w:r>
              <w:rPr>
                <w:rFonts w:hint="eastAsia" w:eastAsia="仿宋"/>
                <w:kern w:val="0"/>
                <w:szCs w:val="21"/>
              </w:rPr>
              <w:t>）</w:t>
            </w:r>
            <w:r>
              <w:rPr>
                <w:rFonts w:eastAsia="仿宋"/>
                <w:kern w:val="0"/>
                <w:szCs w:val="21"/>
              </w:rPr>
              <w:t>大型仪器设备、高功率的设备与电路容量相匹配，有设备运行维护的记录，有安全操作规程或注意事项</w:t>
            </w:r>
          </w:p>
        </w:tc>
        <w:tc>
          <w:tcPr>
            <w:tcW w:w="2543" w:type="dxa"/>
            <w:tcMar>
              <w:left w:w="45" w:type="dxa"/>
              <w:right w:w="45" w:type="dxa"/>
            </w:tcMar>
            <w:vAlign w:val="center"/>
          </w:tcPr>
          <w:p w14:paraId="20AFE577">
            <w:pPr>
              <w:widowControl/>
              <w:spacing w:line="300" w:lineRule="exact"/>
              <w:rPr>
                <w:rFonts w:eastAsia="仿宋"/>
                <w:b/>
                <w:bCs/>
                <w:kern w:val="0"/>
                <w:szCs w:val="21"/>
              </w:rPr>
            </w:pPr>
          </w:p>
        </w:tc>
      </w:tr>
      <w:tr w14:paraId="45F9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49BC5D5B">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14:paraId="5C1BCB9D">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14:paraId="022E2B7A">
            <w:pPr>
              <w:widowControl/>
              <w:spacing w:line="300" w:lineRule="exact"/>
              <w:rPr>
                <w:rFonts w:eastAsia="仿宋"/>
                <w:szCs w:val="21"/>
              </w:rPr>
            </w:pPr>
            <w:r>
              <w:rPr>
                <w:rFonts w:hint="eastAsia" w:eastAsia="仿宋"/>
                <w:szCs w:val="21"/>
              </w:rPr>
              <w:t>（2</w:t>
            </w:r>
            <w:r>
              <w:rPr>
                <w:rFonts w:eastAsia="仿宋"/>
                <w:szCs w:val="21"/>
              </w:rPr>
              <w:t>35</w:t>
            </w:r>
            <w:r>
              <w:rPr>
                <w:rFonts w:hint="eastAsia" w:eastAsia="仿宋"/>
                <w:szCs w:val="21"/>
              </w:rPr>
              <w:t>）</w:t>
            </w:r>
            <w:r>
              <w:rPr>
                <w:rFonts w:eastAsia="仿宋"/>
                <w:szCs w:val="21"/>
              </w:rPr>
              <w:t>仪器设备接地系统应按规范要求，采用铜质材料，接地电阻不高于0.5欧；</w:t>
            </w:r>
          </w:p>
          <w:p w14:paraId="72EB1CF1">
            <w:pPr>
              <w:widowControl/>
              <w:spacing w:line="300" w:lineRule="exact"/>
              <w:rPr>
                <w:rFonts w:eastAsia="仿宋"/>
                <w:kern w:val="0"/>
                <w:szCs w:val="21"/>
              </w:rPr>
            </w:pPr>
            <w:r>
              <w:rPr>
                <w:rFonts w:hint="eastAsia" w:eastAsia="仿宋"/>
                <w:szCs w:val="21"/>
              </w:rPr>
              <w:t>（2</w:t>
            </w:r>
            <w:r>
              <w:rPr>
                <w:rFonts w:eastAsia="仿宋"/>
                <w:szCs w:val="21"/>
              </w:rPr>
              <w:t>36</w:t>
            </w:r>
            <w:r>
              <w:rPr>
                <w:rFonts w:hint="eastAsia" w:eastAsia="仿宋"/>
                <w:szCs w:val="21"/>
              </w:rPr>
              <w:t>）</w:t>
            </w:r>
            <w:r>
              <w:rPr>
                <w:rFonts w:eastAsia="仿宋"/>
                <w:szCs w:val="21"/>
              </w:rPr>
              <w:t>电脑、空调、电加热器等不随意开机过夜</w:t>
            </w:r>
            <w:r>
              <w:rPr>
                <w:rFonts w:hint="eastAsia" w:eastAsia="仿宋"/>
                <w:szCs w:val="21"/>
              </w:rPr>
              <w:t>。</w:t>
            </w:r>
            <w:r>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2ECA7FE4">
            <w:pPr>
              <w:widowControl/>
              <w:spacing w:line="300" w:lineRule="exact"/>
              <w:rPr>
                <w:rFonts w:eastAsia="仿宋"/>
                <w:b/>
                <w:bCs/>
                <w:kern w:val="0"/>
                <w:szCs w:val="21"/>
              </w:rPr>
            </w:pPr>
          </w:p>
        </w:tc>
      </w:tr>
      <w:tr w14:paraId="1CD0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675BA303">
            <w:pPr>
              <w:widowControl/>
              <w:spacing w:line="300" w:lineRule="exact"/>
              <w:rPr>
                <w:rFonts w:eastAsia="仿宋"/>
                <w:kern w:val="0"/>
                <w:szCs w:val="21"/>
              </w:rPr>
            </w:pPr>
            <w:r>
              <w:rPr>
                <w:rFonts w:eastAsia="仿宋"/>
                <w:kern w:val="0"/>
                <w:szCs w:val="21"/>
              </w:rPr>
              <w:t>11.1.4</w:t>
            </w:r>
          </w:p>
        </w:tc>
        <w:tc>
          <w:tcPr>
            <w:tcW w:w="3820" w:type="dxa"/>
            <w:tcMar>
              <w:left w:w="45" w:type="dxa"/>
              <w:right w:w="45" w:type="dxa"/>
            </w:tcMar>
            <w:vAlign w:val="center"/>
          </w:tcPr>
          <w:p w14:paraId="0039BBCF">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14:paraId="48B0ACEB">
            <w:pPr>
              <w:widowControl/>
              <w:spacing w:line="300" w:lineRule="exact"/>
              <w:rPr>
                <w:rFonts w:eastAsia="仿宋"/>
                <w:szCs w:val="21"/>
              </w:rPr>
            </w:pPr>
            <w:r>
              <w:rPr>
                <w:rFonts w:hint="eastAsia" w:eastAsia="仿宋"/>
                <w:kern w:val="0"/>
                <w:szCs w:val="21"/>
              </w:rPr>
              <w:t>（2</w:t>
            </w:r>
            <w:r>
              <w:rPr>
                <w:rFonts w:eastAsia="仿宋"/>
                <w:kern w:val="0"/>
                <w:szCs w:val="21"/>
              </w:rPr>
              <w:t>37</w:t>
            </w:r>
            <w:r>
              <w:rPr>
                <w:rFonts w:hint="eastAsia" w:eastAsia="仿宋"/>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hint="eastAsia" w:eastAsia="仿宋"/>
                <w:szCs w:val="21"/>
              </w:rPr>
              <w:t>；</w:t>
            </w:r>
          </w:p>
          <w:p w14:paraId="28F39083">
            <w:pPr>
              <w:widowControl/>
              <w:spacing w:line="300" w:lineRule="exact"/>
              <w:rPr>
                <w:rFonts w:eastAsia="仿宋"/>
                <w:bCs/>
                <w:kern w:val="0"/>
                <w:szCs w:val="21"/>
              </w:rPr>
            </w:pPr>
            <w:r>
              <w:rPr>
                <w:rFonts w:hint="eastAsia" w:eastAsia="仿宋"/>
                <w:szCs w:val="21"/>
              </w:rPr>
              <w:t>（2</w:t>
            </w:r>
            <w:r>
              <w:rPr>
                <w:rFonts w:eastAsia="仿宋"/>
                <w:szCs w:val="21"/>
              </w:rPr>
              <w:t>38</w:t>
            </w:r>
            <w:r>
              <w:rPr>
                <w:rFonts w:hint="eastAsia" w:eastAsia="仿宋"/>
                <w:szCs w:val="21"/>
              </w:rPr>
              <w:t>）</w:t>
            </w:r>
            <w:r>
              <w:rPr>
                <w:rFonts w:eastAsia="仿宋"/>
                <w:kern w:val="0"/>
                <w:szCs w:val="21"/>
              </w:rPr>
              <w:t>自研自制设备，须充分考虑安全系数，并有安全防护措施</w:t>
            </w:r>
          </w:p>
        </w:tc>
        <w:tc>
          <w:tcPr>
            <w:tcW w:w="2543" w:type="dxa"/>
            <w:tcMar>
              <w:left w:w="45" w:type="dxa"/>
              <w:right w:w="45" w:type="dxa"/>
            </w:tcMar>
            <w:vAlign w:val="center"/>
          </w:tcPr>
          <w:p w14:paraId="5A8A46A3">
            <w:pPr>
              <w:widowControl/>
              <w:spacing w:line="300" w:lineRule="exact"/>
              <w:rPr>
                <w:rFonts w:eastAsia="仿宋"/>
                <w:bCs/>
                <w:kern w:val="0"/>
                <w:szCs w:val="21"/>
              </w:rPr>
            </w:pPr>
          </w:p>
        </w:tc>
      </w:tr>
      <w:tr w14:paraId="44D5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1AF4A7DB">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14:paraId="79DAA343">
            <w:pPr>
              <w:widowControl/>
              <w:spacing w:line="300" w:lineRule="exact"/>
              <w:rPr>
                <w:rFonts w:eastAsia="仿宋"/>
                <w:b/>
                <w:kern w:val="0"/>
                <w:szCs w:val="21"/>
              </w:rPr>
            </w:pPr>
            <w:r>
              <w:rPr>
                <w:rFonts w:eastAsia="仿宋"/>
                <w:b/>
                <w:kern w:val="0"/>
                <w:szCs w:val="21"/>
              </w:rPr>
              <w:t>机械安全</w:t>
            </w:r>
          </w:p>
        </w:tc>
      </w:tr>
      <w:tr w14:paraId="6C308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068117D6">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14:paraId="7B0D9628">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14:paraId="7F3D396D">
            <w:pPr>
              <w:widowControl/>
              <w:spacing w:line="300" w:lineRule="exact"/>
              <w:rPr>
                <w:rFonts w:eastAsia="仿宋"/>
                <w:kern w:val="0"/>
                <w:szCs w:val="21"/>
              </w:rPr>
            </w:pPr>
            <w:r>
              <w:rPr>
                <w:rFonts w:hint="eastAsia" w:eastAsia="仿宋"/>
                <w:kern w:val="0"/>
                <w:szCs w:val="21"/>
              </w:rPr>
              <w:t>（2</w:t>
            </w:r>
            <w:r>
              <w:rPr>
                <w:rFonts w:eastAsia="仿宋"/>
                <w:kern w:val="0"/>
                <w:szCs w:val="21"/>
              </w:rPr>
              <w:t>39</w:t>
            </w:r>
            <w:r>
              <w:rPr>
                <w:rFonts w:hint="eastAsia" w:eastAsia="仿宋"/>
                <w:kern w:val="0"/>
                <w:szCs w:val="21"/>
              </w:rPr>
              <w:t>）</w:t>
            </w:r>
            <w:r>
              <w:rPr>
                <w:rFonts w:eastAsia="仿宋"/>
                <w:kern w:val="0"/>
                <w:szCs w:val="21"/>
              </w:rPr>
              <w:t>机床应保持清洁整齐</w:t>
            </w:r>
            <w:r>
              <w:rPr>
                <w:rFonts w:hint="eastAsia" w:eastAsia="仿宋"/>
                <w:kern w:val="0"/>
                <w:szCs w:val="21"/>
              </w:rPr>
              <w:t>，</w:t>
            </w:r>
            <w:r>
              <w:rPr>
                <w:rFonts w:eastAsia="仿宋"/>
                <w:kern w:val="0"/>
                <w:szCs w:val="21"/>
              </w:rPr>
              <w:t>严禁在床头、床面、刀架上放置物品；</w:t>
            </w:r>
          </w:p>
          <w:p w14:paraId="21F5A900">
            <w:pPr>
              <w:widowControl/>
              <w:spacing w:line="300" w:lineRule="exact"/>
              <w:rPr>
                <w:rFonts w:eastAsia="仿宋"/>
                <w:kern w:val="0"/>
                <w:szCs w:val="21"/>
              </w:rPr>
            </w:pPr>
            <w:r>
              <w:rPr>
                <w:rFonts w:hint="eastAsia" w:eastAsia="仿宋"/>
                <w:kern w:val="0"/>
                <w:szCs w:val="21"/>
              </w:rPr>
              <w:t>（2</w:t>
            </w:r>
            <w:r>
              <w:rPr>
                <w:rFonts w:eastAsia="仿宋"/>
                <w:kern w:val="0"/>
                <w:szCs w:val="21"/>
              </w:rPr>
              <w:t>40</w:t>
            </w:r>
            <w:r>
              <w:rPr>
                <w:rFonts w:hint="eastAsia" w:eastAsia="仿宋"/>
                <w:kern w:val="0"/>
                <w:szCs w:val="21"/>
              </w:rPr>
              <w:t>）</w:t>
            </w:r>
            <w:r>
              <w:rPr>
                <w:rFonts w:eastAsia="仿宋"/>
                <w:kern w:val="0"/>
                <w:szCs w:val="21"/>
              </w:rPr>
              <w:t>机械设备可靠接地</w:t>
            </w:r>
            <w:r>
              <w:rPr>
                <w:rFonts w:hint="eastAsia" w:eastAsia="仿宋"/>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14:paraId="2628730F">
            <w:pPr>
              <w:widowControl/>
              <w:spacing w:line="300" w:lineRule="exact"/>
              <w:rPr>
                <w:rFonts w:eastAsia="仿宋"/>
                <w:bCs/>
                <w:kern w:val="0"/>
                <w:szCs w:val="21"/>
              </w:rPr>
            </w:pPr>
          </w:p>
        </w:tc>
      </w:tr>
      <w:tr w14:paraId="4E3E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7DE01F34">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14:paraId="76D856BB">
            <w:pPr>
              <w:widowControl/>
              <w:spacing w:line="300" w:lineRule="exact"/>
              <w:rPr>
                <w:rFonts w:eastAsia="仿宋"/>
                <w:kern w:val="0"/>
                <w:szCs w:val="21"/>
              </w:rPr>
            </w:pPr>
            <w:r>
              <w:rPr>
                <w:rFonts w:eastAsia="仿宋"/>
                <w:kern w:val="0"/>
                <w:szCs w:val="21"/>
              </w:rPr>
              <w:t>操作机械设备时实验人员应做好个人防护</w:t>
            </w:r>
          </w:p>
        </w:tc>
        <w:tc>
          <w:tcPr>
            <w:tcW w:w="7660" w:type="dxa"/>
            <w:tcMar>
              <w:left w:w="45" w:type="dxa"/>
              <w:right w:w="45" w:type="dxa"/>
            </w:tcMar>
            <w:vAlign w:val="center"/>
          </w:tcPr>
          <w:p w14:paraId="65B90438">
            <w:pPr>
              <w:rPr>
                <w:rFonts w:eastAsia="仿宋"/>
                <w:kern w:val="0"/>
              </w:rPr>
            </w:pPr>
            <w:r>
              <w:rPr>
                <w:rFonts w:hint="eastAsia" w:eastAsia="仿宋"/>
                <w:kern w:val="0"/>
              </w:rPr>
              <w:t>（2</w:t>
            </w:r>
            <w:r>
              <w:rPr>
                <w:rFonts w:eastAsia="仿宋"/>
                <w:kern w:val="0"/>
              </w:rPr>
              <w:t>41</w:t>
            </w:r>
            <w:r>
              <w:rPr>
                <w:rFonts w:hint="eastAsia" w:eastAsia="仿宋"/>
                <w:kern w:val="0"/>
              </w:rPr>
              <w:t>）</w:t>
            </w:r>
            <w:r>
              <w:rPr>
                <w:rFonts w:eastAsia="仿宋"/>
                <w:kern w:val="0"/>
              </w:rPr>
              <w:t>个人防护用品要穿戴齐全，如工作服、工作帽、工作鞋、防护眼镜等</w:t>
            </w:r>
            <w:r>
              <w:rPr>
                <w:rFonts w:hint="eastAsia" w:eastAsia="仿宋"/>
                <w:kern w:val="0"/>
              </w:rPr>
              <w:t>。</w:t>
            </w:r>
            <w:r>
              <w:rPr>
                <w:rFonts w:eastAsia="仿宋"/>
                <w:kern w:val="0"/>
              </w:rPr>
              <w:t>操作冷加工设备必须穿</w:t>
            </w:r>
            <w:r>
              <w:rPr>
                <w:rFonts w:hint="eastAsia" w:eastAsia="仿宋"/>
                <w:kern w:val="0"/>
              </w:rPr>
              <w:t>“</w:t>
            </w:r>
            <w:r>
              <w:rPr>
                <w:rFonts w:eastAsia="仿宋"/>
                <w:kern w:val="0"/>
              </w:rPr>
              <w:t>三紧式</w:t>
            </w:r>
            <w:r>
              <w:rPr>
                <w:rFonts w:hint="eastAsia" w:eastAsia="仿宋"/>
                <w:kern w:val="0"/>
              </w:rPr>
              <w:t>”</w:t>
            </w:r>
            <w:r>
              <w:rPr>
                <w:rFonts w:eastAsia="仿宋"/>
                <w:kern w:val="0"/>
              </w:rPr>
              <w:t>工作服，不能留长发（长发要盘在工作帽内），禁止戴手套</w:t>
            </w:r>
            <w:r>
              <w:rPr>
                <w:rFonts w:hint="eastAsia" w:eastAsia="仿宋"/>
                <w:kern w:val="0"/>
              </w:rPr>
              <w:t>；</w:t>
            </w:r>
          </w:p>
          <w:p w14:paraId="11DEC926">
            <w:pPr>
              <w:rPr>
                <w:rFonts w:eastAsia="仿宋"/>
                <w:kern w:val="0"/>
                <w:szCs w:val="21"/>
              </w:rPr>
            </w:pPr>
            <w:r>
              <w:rPr>
                <w:rFonts w:hint="eastAsia" w:eastAsia="仿宋"/>
                <w:kern w:val="0"/>
              </w:rPr>
              <w:t>（2</w:t>
            </w:r>
            <w:r>
              <w:rPr>
                <w:rFonts w:eastAsia="仿宋"/>
                <w:kern w:val="0"/>
              </w:rPr>
              <w:t>42</w:t>
            </w:r>
            <w:r>
              <w:rPr>
                <w:rFonts w:hint="eastAsia" w:eastAsia="仿宋"/>
                <w:kern w:val="0"/>
              </w:rPr>
              <w:t>）</w:t>
            </w:r>
            <w:r>
              <w:rPr>
                <w:rFonts w:eastAsia="仿宋"/>
                <w:kern w:val="0"/>
                <w:szCs w:val="21"/>
              </w:rPr>
              <w:t>进入高速切削机械操作工作场所，穿好工作服</w:t>
            </w:r>
            <w:r>
              <w:rPr>
                <w:rFonts w:hint="eastAsia" w:eastAsia="仿宋"/>
                <w:kern w:val="0"/>
                <w:szCs w:val="21"/>
              </w:rPr>
              <w:t>工作鞋、</w:t>
            </w:r>
            <w:r>
              <w:rPr>
                <w:rFonts w:eastAsia="仿宋"/>
                <w:kern w:val="0"/>
                <w:szCs w:val="21"/>
              </w:rPr>
              <w:t>戴好防护眼镜</w:t>
            </w:r>
            <w:r>
              <w:rPr>
                <w:rFonts w:hint="eastAsia" w:eastAsia="仿宋"/>
                <w:kern w:val="0"/>
                <w:szCs w:val="21"/>
              </w:rPr>
              <w:t>、</w:t>
            </w:r>
            <w:r>
              <w:rPr>
                <w:rFonts w:eastAsia="仿宋"/>
                <w:kern w:val="0"/>
                <w:szCs w:val="21"/>
              </w:rPr>
              <w:t>扣紧衣袖口</w:t>
            </w:r>
            <w:r>
              <w:rPr>
                <w:rFonts w:hint="eastAsia" w:eastAsia="仿宋"/>
                <w:kern w:val="0"/>
                <w:szCs w:val="21"/>
              </w:rPr>
              <w:t>、</w:t>
            </w:r>
            <w:r>
              <w:rPr>
                <w:rFonts w:eastAsia="仿宋"/>
                <w:kern w:val="0"/>
              </w:rPr>
              <w:t>，</w:t>
            </w:r>
            <w:r>
              <w:rPr>
                <w:rFonts w:eastAsia="仿宋"/>
                <w:kern w:val="0"/>
                <w:szCs w:val="21"/>
              </w:rPr>
              <w:t>戴好工作帽</w:t>
            </w:r>
            <w:r>
              <w:rPr>
                <w:rFonts w:hint="eastAsia" w:eastAsia="仿宋"/>
                <w:kern w:val="0"/>
                <w:szCs w:val="21"/>
              </w:rPr>
              <w:t>（</w:t>
            </w:r>
            <w:r>
              <w:rPr>
                <w:rFonts w:eastAsia="仿宋"/>
                <w:kern w:val="0"/>
                <w:szCs w:val="21"/>
              </w:rPr>
              <w:t>长发学生</w:t>
            </w:r>
            <w:r>
              <w:rPr>
                <w:rFonts w:eastAsia="仿宋"/>
                <w:kern w:val="0"/>
              </w:rPr>
              <w:t>必须将长发盘在工作帽内</w:t>
            </w:r>
            <w:r>
              <w:rPr>
                <w:rFonts w:hint="eastAsia" w:eastAsia="仿宋"/>
                <w:kern w:val="0"/>
                <w:szCs w:val="21"/>
              </w:rPr>
              <w:t>）</w:t>
            </w:r>
            <w:r>
              <w:rPr>
                <w:rFonts w:eastAsia="仿宋"/>
                <w:kern w:val="0"/>
                <w:szCs w:val="21"/>
              </w:rPr>
              <w:t>，禁止戴手套、长围巾、领带、手镯等配饰物，禁穿拖鞋、高跟鞋等</w:t>
            </w:r>
            <w:r>
              <w:rPr>
                <w:rFonts w:hint="eastAsia" w:eastAsia="仿宋"/>
                <w:kern w:val="0"/>
                <w:szCs w:val="21"/>
              </w:rPr>
              <w:t>。</w:t>
            </w:r>
            <w:r>
              <w:rPr>
                <w:rFonts w:eastAsia="仿宋"/>
                <w:kern w:val="0"/>
                <w:szCs w:val="21"/>
              </w:rPr>
              <w:t>设备运转时严禁用手调整工件</w:t>
            </w:r>
          </w:p>
        </w:tc>
        <w:tc>
          <w:tcPr>
            <w:tcW w:w="2543" w:type="dxa"/>
            <w:tcMar>
              <w:left w:w="45" w:type="dxa"/>
              <w:right w:w="45" w:type="dxa"/>
            </w:tcMar>
            <w:vAlign w:val="center"/>
          </w:tcPr>
          <w:p w14:paraId="2BC12F50">
            <w:pPr>
              <w:widowControl/>
              <w:spacing w:line="300" w:lineRule="exact"/>
              <w:rPr>
                <w:rFonts w:eastAsia="仿宋"/>
                <w:bCs/>
                <w:kern w:val="0"/>
                <w:szCs w:val="21"/>
              </w:rPr>
            </w:pPr>
          </w:p>
        </w:tc>
      </w:tr>
      <w:tr w14:paraId="34E0A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42BEE2F9">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14:paraId="2FFA415E">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14:paraId="10ED5A23">
            <w:pPr>
              <w:widowControl/>
              <w:spacing w:line="300" w:lineRule="exact"/>
              <w:rPr>
                <w:rFonts w:eastAsia="仿宋"/>
                <w:kern w:val="0"/>
                <w:szCs w:val="21"/>
              </w:rPr>
            </w:pPr>
            <w:r>
              <w:rPr>
                <w:rFonts w:hint="eastAsia" w:eastAsia="仿宋"/>
                <w:kern w:val="0"/>
                <w:szCs w:val="21"/>
              </w:rPr>
              <w:t>（2</w:t>
            </w:r>
            <w:r>
              <w:rPr>
                <w:rFonts w:eastAsia="仿宋"/>
                <w:kern w:val="0"/>
                <w:szCs w:val="21"/>
              </w:rPr>
              <w:t>43</w:t>
            </w:r>
            <w:r>
              <w:rPr>
                <w:rFonts w:hint="eastAsia" w:eastAsia="仿宋"/>
                <w:kern w:val="0"/>
                <w:szCs w:val="21"/>
              </w:rPr>
              <w:t>）</w:t>
            </w:r>
            <w:r>
              <w:rPr>
                <w:rFonts w:eastAsia="仿宋"/>
                <w:kern w:val="0"/>
                <w:szCs w:val="21"/>
              </w:rPr>
              <w:t>铸造实验场地宽敞、通道畅通，使用设备前，操作者要按要求穿戴好防护用品；</w:t>
            </w:r>
          </w:p>
          <w:p w14:paraId="1EB4DC0D">
            <w:pPr>
              <w:widowControl/>
              <w:spacing w:line="300" w:lineRule="exact"/>
              <w:rPr>
                <w:rFonts w:eastAsia="仿宋"/>
                <w:kern w:val="0"/>
                <w:szCs w:val="21"/>
              </w:rPr>
            </w:pPr>
            <w:r>
              <w:rPr>
                <w:rFonts w:hint="eastAsia" w:eastAsia="仿宋"/>
                <w:kern w:val="0"/>
                <w:szCs w:val="21"/>
              </w:rPr>
              <w:t>（2</w:t>
            </w:r>
            <w:r>
              <w:rPr>
                <w:rFonts w:eastAsia="仿宋"/>
                <w:kern w:val="0"/>
                <w:szCs w:val="21"/>
              </w:rPr>
              <w:t>44</w:t>
            </w:r>
            <w:r>
              <w:rPr>
                <w:rFonts w:hint="eastAsia" w:eastAsia="仿宋"/>
                <w:kern w:val="0"/>
                <w:szCs w:val="21"/>
              </w:rPr>
              <w:t>）</w:t>
            </w:r>
            <w:r>
              <w:rPr>
                <w:rFonts w:eastAsia="仿宋"/>
                <w:kern w:val="0"/>
                <w:szCs w:val="21"/>
              </w:rPr>
              <w:t>盐浴炉加热零件必须预先烘干，并用铁丝绑牢，缓慢放入炉中，以防盐液炸崩烫伤；</w:t>
            </w:r>
          </w:p>
          <w:p w14:paraId="58A7EAEC">
            <w:pPr>
              <w:widowControl/>
              <w:spacing w:line="300" w:lineRule="exact"/>
              <w:rPr>
                <w:rFonts w:eastAsia="仿宋"/>
                <w:kern w:val="0"/>
                <w:szCs w:val="21"/>
              </w:rPr>
            </w:pPr>
            <w:r>
              <w:rPr>
                <w:rFonts w:hint="eastAsia" w:eastAsia="仿宋"/>
                <w:kern w:val="0"/>
                <w:szCs w:val="21"/>
              </w:rPr>
              <w:t>（2</w:t>
            </w:r>
            <w:r>
              <w:rPr>
                <w:rFonts w:eastAsia="仿宋"/>
                <w:kern w:val="0"/>
                <w:szCs w:val="21"/>
              </w:rPr>
              <w:t>45</w:t>
            </w:r>
            <w:r>
              <w:rPr>
                <w:rFonts w:hint="eastAsia" w:eastAsia="仿宋"/>
                <w:kern w:val="0"/>
                <w:szCs w:val="21"/>
              </w:rPr>
              <w:t>）</w:t>
            </w:r>
            <w:r>
              <w:rPr>
                <w:rFonts w:eastAsia="仿宋"/>
                <w:kern w:val="0"/>
                <w:szCs w:val="21"/>
              </w:rPr>
              <w:t>淬火油槽不得有水，油量不能过少，以免发生火灾；</w:t>
            </w:r>
          </w:p>
          <w:p w14:paraId="02A2704A">
            <w:pPr>
              <w:widowControl/>
              <w:spacing w:line="300" w:lineRule="exact"/>
              <w:rPr>
                <w:rFonts w:eastAsia="仿宋"/>
                <w:kern w:val="0"/>
                <w:szCs w:val="21"/>
              </w:rPr>
            </w:pPr>
            <w:r>
              <w:rPr>
                <w:rFonts w:hint="eastAsia" w:eastAsia="仿宋"/>
                <w:kern w:val="0"/>
                <w:szCs w:val="21"/>
              </w:rPr>
              <w:t>（2</w:t>
            </w:r>
            <w:r>
              <w:rPr>
                <w:rFonts w:eastAsia="仿宋"/>
                <w:kern w:val="0"/>
                <w:szCs w:val="21"/>
              </w:rPr>
              <w:t>46</w:t>
            </w:r>
            <w:r>
              <w:rPr>
                <w:rFonts w:hint="eastAsia" w:eastAsia="仿宋"/>
                <w:kern w:val="0"/>
                <w:szCs w:val="21"/>
              </w:rPr>
              <w:t>）</w:t>
            </w:r>
            <w:r>
              <w:rPr>
                <w:rFonts w:eastAsia="仿宋"/>
                <w:kern w:val="0"/>
                <w:szCs w:val="21"/>
              </w:rPr>
              <w:t>与铁水接触的一切工具，使用前必须加热，严禁将冷的工具伸入铁水内，以免引起爆炸；</w:t>
            </w:r>
          </w:p>
          <w:p w14:paraId="2B82E807">
            <w:pPr>
              <w:widowControl/>
              <w:spacing w:line="300" w:lineRule="exact"/>
              <w:rPr>
                <w:rFonts w:eastAsia="仿宋"/>
                <w:b/>
                <w:bCs/>
                <w:kern w:val="0"/>
                <w:szCs w:val="21"/>
              </w:rPr>
            </w:pPr>
            <w:r>
              <w:rPr>
                <w:rFonts w:hint="eastAsia" w:eastAsia="仿宋"/>
                <w:kern w:val="0"/>
                <w:szCs w:val="21"/>
              </w:rPr>
              <w:t>（2</w:t>
            </w:r>
            <w:r>
              <w:rPr>
                <w:rFonts w:eastAsia="仿宋"/>
                <w:kern w:val="0"/>
                <w:szCs w:val="21"/>
              </w:rPr>
              <w:t>47</w:t>
            </w:r>
            <w:r>
              <w:rPr>
                <w:rFonts w:hint="eastAsia" w:eastAsia="仿宋"/>
                <w:kern w:val="0"/>
                <w:szCs w:val="21"/>
              </w:rPr>
              <w:t>）</w:t>
            </w:r>
            <w:r>
              <w:rPr>
                <w:rFonts w:eastAsia="仿宋"/>
                <w:kern w:val="0"/>
                <w:szCs w:val="21"/>
              </w:rPr>
              <w:t xml:space="preserve">锻压设备不得空打或大力敲打过薄锻件，锻造时锻件应达到850 </w:t>
            </w:r>
            <w:r>
              <w:rPr>
                <w:rFonts w:eastAsia="仿宋"/>
                <w:kern w:val="0"/>
                <w:szCs w:val="21"/>
                <w:lang w:eastAsia="ja-JP"/>
              </w:rPr>
              <w:t>℃</w:t>
            </w:r>
            <w:r>
              <w:rPr>
                <w:rFonts w:eastAsia="仿宋"/>
                <w:kern w:val="0"/>
                <w:szCs w:val="21"/>
              </w:rPr>
              <w:t>以上，锻锤空置时应垫有木块</w:t>
            </w:r>
          </w:p>
        </w:tc>
        <w:tc>
          <w:tcPr>
            <w:tcW w:w="2543" w:type="dxa"/>
            <w:tcMar>
              <w:left w:w="45" w:type="dxa"/>
              <w:right w:w="45" w:type="dxa"/>
            </w:tcMar>
            <w:vAlign w:val="center"/>
          </w:tcPr>
          <w:p w14:paraId="77F19B3E">
            <w:pPr>
              <w:widowControl/>
              <w:spacing w:line="300" w:lineRule="exact"/>
              <w:rPr>
                <w:rFonts w:eastAsia="仿宋"/>
                <w:b/>
                <w:bCs/>
                <w:kern w:val="0"/>
                <w:szCs w:val="21"/>
              </w:rPr>
            </w:pPr>
          </w:p>
        </w:tc>
      </w:tr>
      <w:tr w14:paraId="4C02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77E97B2A">
            <w:pPr>
              <w:spacing w:line="300" w:lineRule="exact"/>
              <w:rPr>
                <w:rFonts w:eastAsia="仿宋"/>
                <w:szCs w:val="21"/>
              </w:rPr>
            </w:pPr>
            <w:r>
              <w:rPr>
                <w:rFonts w:eastAsia="仿宋"/>
                <w:kern w:val="0"/>
                <w:szCs w:val="21"/>
              </w:rPr>
              <w:t>11.2.4</w:t>
            </w:r>
          </w:p>
        </w:tc>
        <w:tc>
          <w:tcPr>
            <w:tcW w:w="3820" w:type="dxa"/>
            <w:tcMar>
              <w:left w:w="45" w:type="dxa"/>
              <w:right w:w="45" w:type="dxa"/>
            </w:tcMar>
            <w:vAlign w:val="center"/>
          </w:tcPr>
          <w:p w14:paraId="05F32BAD">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14:paraId="05A8672A">
            <w:pPr>
              <w:widowControl/>
              <w:spacing w:line="300" w:lineRule="exact"/>
              <w:rPr>
                <w:rFonts w:eastAsia="仿宋"/>
                <w:kern w:val="0"/>
                <w:szCs w:val="21"/>
              </w:rPr>
            </w:pPr>
            <w:r>
              <w:rPr>
                <w:rFonts w:hint="eastAsia" w:eastAsia="仿宋"/>
                <w:kern w:val="0"/>
                <w:szCs w:val="21"/>
              </w:rPr>
              <w:t>（2</w:t>
            </w:r>
            <w:r>
              <w:rPr>
                <w:rFonts w:eastAsia="仿宋"/>
                <w:kern w:val="0"/>
                <w:szCs w:val="21"/>
              </w:rPr>
              <w:t>48</w:t>
            </w:r>
            <w:r>
              <w:rPr>
                <w:rFonts w:hint="eastAsia" w:eastAsia="仿宋"/>
                <w:kern w:val="0"/>
                <w:szCs w:val="21"/>
              </w:rPr>
              <w:t>）</w:t>
            </w:r>
            <w:r>
              <w:rPr>
                <w:rFonts w:eastAsia="仿宋"/>
                <w:kern w:val="0"/>
                <w:szCs w:val="21"/>
              </w:rPr>
              <w:t>在坠落高度基准面2米</w:t>
            </w:r>
            <w:r>
              <w:rPr>
                <w:rFonts w:hint="eastAsia" w:eastAsia="仿宋"/>
                <w:kern w:val="0"/>
                <w:szCs w:val="21"/>
              </w:rPr>
              <w:t>及</w:t>
            </w:r>
            <w:r>
              <w:rPr>
                <w:rFonts w:eastAsia="仿宋"/>
                <w:kern w:val="0"/>
                <w:szCs w:val="21"/>
              </w:rPr>
              <w:t>以上有可能坠落的高处进行作业，须穿防滑鞋、佩戴安全帽、使用安全带；</w:t>
            </w:r>
          </w:p>
          <w:p w14:paraId="7D7D7047">
            <w:pPr>
              <w:widowControl/>
              <w:spacing w:line="300" w:lineRule="exact"/>
              <w:rPr>
                <w:rFonts w:eastAsia="仿宋"/>
                <w:kern w:val="0"/>
                <w:szCs w:val="21"/>
              </w:rPr>
            </w:pPr>
            <w:r>
              <w:rPr>
                <w:rFonts w:hint="eastAsia" w:eastAsia="仿宋"/>
                <w:kern w:val="0"/>
                <w:szCs w:val="21"/>
              </w:rPr>
              <w:t>（2</w:t>
            </w:r>
            <w:r>
              <w:rPr>
                <w:rFonts w:eastAsia="仿宋"/>
                <w:kern w:val="0"/>
                <w:szCs w:val="21"/>
              </w:rPr>
              <w:t>49</w:t>
            </w:r>
            <w:r>
              <w:rPr>
                <w:rFonts w:hint="eastAsia" w:eastAsia="仿宋"/>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14:paraId="38DF1CFC">
            <w:pPr>
              <w:widowControl/>
              <w:spacing w:line="300" w:lineRule="exact"/>
              <w:rPr>
                <w:rFonts w:ascii="仿宋" w:hAnsi="仿宋" w:eastAsia="仿宋"/>
                <w:bCs/>
                <w:kern w:val="0"/>
                <w:szCs w:val="21"/>
              </w:rPr>
            </w:pPr>
          </w:p>
        </w:tc>
      </w:tr>
      <w:tr w14:paraId="0B88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0D5ED90C">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14:paraId="6A770020">
            <w:pPr>
              <w:widowControl/>
              <w:spacing w:line="300" w:lineRule="exact"/>
              <w:rPr>
                <w:rFonts w:eastAsia="仿宋"/>
                <w:b/>
                <w:kern w:val="0"/>
                <w:szCs w:val="21"/>
              </w:rPr>
            </w:pPr>
            <w:r>
              <w:rPr>
                <w:rFonts w:hint="eastAsia" w:eastAsia="仿宋"/>
                <w:b/>
                <w:kern w:val="0"/>
                <w:szCs w:val="21"/>
              </w:rPr>
              <w:t>电气安全</w:t>
            </w:r>
          </w:p>
        </w:tc>
      </w:tr>
      <w:tr w14:paraId="39BBE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37C89669">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14:paraId="0776E1A2">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14:paraId="20792709">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50</w:t>
            </w:r>
            <w:r>
              <w:rPr>
                <w:rFonts w:hint="eastAsia" w:eastAsia="仿宋"/>
                <w:kern w:val="0"/>
                <w:szCs w:val="21"/>
              </w:rPr>
              <w:t>）</w:t>
            </w:r>
            <w:r>
              <w:rPr>
                <w:rFonts w:eastAsia="仿宋"/>
                <w:kern w:val="0"/>
                <w:szCs w:val="21"/>
              </w:rPr>
              <w:t>各种电器设备及电线应始终保持干燥，防止浸湿，以防短路引起火灾或烧坏电气设备；</w:t>
            </w:r>
          </w:p>
          <w:p w14:paraId="12BA3C1A">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51</w:t>
            </w:r>
            <w:r>
              <w:rPr>
                <w:rFonts w:hint="eastAsia" w:eastAsia="仿宋"/>
                <w:kern w:val="0"/>
                <w:szCs w:val="21"/>
              </w:rPr>
              <w:t>）</w:t>
            </w:r>
            <w:r>
              <w:rPr>
                <w:rFonts w:eastAsia="仿宋"/>
                <w:szCs w:val="21"/>
              </w:rPr>
              <w:t>试验室内的功能间墙面都应设有专用接地母排，并设有多点接地引出端；</w:t>
            </w:r>
          </w:p>
          <w:p w14:paraId="739127A6">
            <w:pPr>
              <w:widowControl/>
              <w:tabs>
                <w:tab w:val="left" w:pos="4321"/>
              </w:tabs>
              <w:spacing w:line="300" w:lineRule="exact"/>
              <w:rPr>
                <w:rFonts w:eastAsia="仿宋"/>
                <w:kern w:val="0"/>
                <w:szCs w:val="21"/>
              </w:rPr>
            </w:pPr>
            <w:r>
              <w:rPr>
                <w:rFonts w:hint="eastAsia" w:eastAsia="仿宋"/>
                <w:szCs w:val="21"/>
              </w:rPr>
              <w:t>（2</w:t>
            </w:r>
            <w:r>
              <w:rPr>
                <w:rFonts w:eastAsia="仿宋"/>
                <w:szCs w:val="21"/>
              </w:rPr>
              <w:t>52</w:t>
            </w:r>
            <w:r>
              <w:rPr>
                <w:rFonts w:hint="eastAsia" w:eastAsia="仿宋"/>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高度不低于2米</w:t>
            </w:r>
            <w:r>
              <w:rPr>
                <w:rFonts w:eastAsia="仿宋"/>
                <w:kern w:val="0"/>
                <w:szCs w:val="21"/>
              </w:rPr>
              <w:t>）；</w:t>
            </w:r>
          </w:p>
          <w:p w14:paraId="148EB175">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53</w:t>
            </w:r>
            <w:r>
              <w:rPr>
                <w:rFonts w:hint="eastAsia" w:eastAsia="仿宋"/>
                <w:kern w:val="0"/>
                <w:szCs w:val="21"/>
              </w:rPr>
              <w:t>）</w:t>
            </w:r>
            <w:r>
              <w:rPr>
                <w:rFonts w:eastAsia="仿宋"/>
                <w:kern w:val="0"/>
                <w:szCs w:val="21"/>
              </w:rPr>
              <w:t>控制室（控制台）应铺橡胶、绝缘垫等；</w:t>
            </w:r>
          </w:p>
          <w:p w14:paraId="0421E38C">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54</w:t>
            </w:r>
            <w:r>
              <w:rPr>
                <w:rFonts w:hint="eastAsia" w:eastAsia="仿宋"/>
                <w:kern w:val="0"/>
                <w:szCs w:val="21"/>
              </w:rPr>
              <w:t>）</w:t>
            </w:r>
            <w:r>
              <w:rPr>
                <w:rFonts w:eastAsia="仿宋"/>
                <w:szCs w:val="21"/>
              </w:rPr>
              <w:t>强电实验室禁止存放易燃、易爆、易腐品，保持通风散热；</w:t>
            </w:r>
          </w:p>
          <w:p w14:paraId="4ABAA11F">
            <w:pPr>
              <w:widowControl/>
              <w:tabs>
                <w:tab w:val="left" w:pos="4321"/>
              </w:tabs>
              <w:spacing w:line="300" w:lineRule="exact"/>
              <w:rPr>
                <w:rFonts w:eastAsia="仿宋"/>
                <w:szCs w:val="21"/>
              </w:rPr>
            </w:pPr>
            <w:r>
              <w:rPr>
                <w:rFonts w:hint="eastAsia" w:eastAsia="仿宋"/>
                <w:szCs w:val="21"/>
              </w:rPr>
              <w:t>（2</w:t>
            </w:r>
            <w:r>
              <w:rPr>
                <w:rFonts w:eastAsia="仿宋"/>
                <w:szCs w:val="21"/>
              </w:rPr>
              <w:t>55</w:t>
            </w:r>
            <w:r>
              <w:rPr>
                <w:rFonts w:hint="eastAsia" w:eastAsia="仿宋"/>
                <w:szCs w:val="21"/>
              </w:rPr>
              <w:t>）</w:t>
            </w:r>
            <w:r>
              <w:rPr>
                <w:rFonts w:eastAsia="仿宋"/>
                <w:szCs w:val="21"/>
              </w:rPr>
              <w:t>应为设备配备残余电流泄放专用的接地系统；</w:t>
            </w:r>
          </w:p>
          <w:p w14:paraId="343A4E99">
            <w:pPr>
              <w:widowControl/>
              <w:tabs>
                <w:tab w:val="left" w:pos="4321"/>
              </w:tabs>
              <w:spacing w:line="300" w:lineRule="exact"/>
              <w:rPr>
                <w:rFonts w:eastAsia="仿宋"/>
                <w:szCs w:val="21"/>
              </w:rPr>
            </w:pPr>
            <w:r>
              <w:rPr>
                <w:rFonts w:hint="eastAsia" w:eastAsia="仿宋"/>
                <w:szCs w:val="21"/>
              </w:rPr>
              <w:t>（2</w:t>
            </w:r>
            <w:r>
              <w:rPr>
                <w:rFonts w:eastAsia="仿宋"/>
                <w:szCs w:val="21"/>
              </w:rPr>
              <w:t>56</w:t>
            </w:r>
            <w:r>
              <w:rPr>
                <w:rFonts w:hint="eastAsia" w:eastAsia="仿宋"/>
                <w:szCs w:val="21"/>
              </w:rPr>
              <w:t>）</w:t>
            </w:r>
            <w:r>
              <w:rPr>
                <w:rFonts w:eastAsia="仿宋"/>
                <w:szCs w:val="21"/>
              </w:rPr>
              <w:t>禁止在有可燃气体泄露隐患的环境中使用电动工具；电烙铁有专门搁架，用毕立即切断电源；</w:t>
            </w:r>
          </w:p>
          <w:p w14:paraId="6F005548">
            <w:pPr>
              <w:widowControl/>
              <w:tabs>
                <w:tab w:val="left" w:pos="4321"/>
              </w:tabs>
              <w:spacing w:line="300" w:lineRule="exact"/>
              <w:rPr>
                <w:rFonts w:eastAsia="仿宋"/>
                <w:kern w:val="0"/>
                <w:szCs w:val="21"/>
              </w:rPr>
            </w:pPr>
            <w:r>
              <w:rPr>
                <w:rFonts w:hint="eastAsia" w:eastAsia="仿宋"/>
                <w:szCs w:val="21"/>
              </w:rPr>
              <w:t>（2</w:t>
            </w:r>
            <w:r>
              <w:rPr>
                <w:rFonts w:eastAsia="仿宋"/>
                <w:szCs w:val="21"/>
              </w:rPr>
              <w:t>57</w:t>
            </w:r>
            <w:r>
              <w:rPr>
                <w:rFonts w:hint="eastAsia" w:eastAsia="仿宋"/>
                <w:szCs w:val="21"/>
              </w:rPr>
              <w:t>）</w:t>
            </w:r>
            <w:r>
              <w:rPr>
                <w:rFonts w:eastAsia="仿宋"/>
                <w:szCs w:val="21"/>
              </w:rPr>
              <w:t>强磁设备应配备与大地相连的金属屏蔽网</w:t>
            </w:r>
          </w:p>
        </w:tc>
        <w:tc>
          <w:tcPr>
            <w:tcW w:w="2543" w:type="dxa"/>
            <w:tcMar>
              <w:left w:w="45" w:type="dxa"/>
              <w:right w:w="45" w:type="dxa"/>
            </w:tcMar>
            <w:vAlign w:val="center"/>
          </w:tcPr>
          <w:p w14:paraId="04F198CE">
            <w:pPr>
              <w:widowControl/>
              <w:spacing w:line="300" w:lineRule="exact"/>
              <w:rPr>
                <w:rFonts w:eastAsia="仿宋"/>
                <w:b/>
                <w:bCs/>
                <w:kern w:val="0"/>
                <w:szCs w:val="21"/>
              </w:rPr>
            </w:pPr>
          </w:p>
        </w:tc>
      </w:tr>
      <w:tr w14:paraId="77A65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7A4AB86E">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14:paraId="0D07C113">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14:paraId="57D4A7BF">
            <w:pPr>
              <w:widowControl/>
              <w:spacing w:line="300" w:lineRule="exact"/>
              <w:rPr>
                <w:rFonts w:eastAsia="仿宋"/>
                <w:kern w:val="0"/>
                <w:szCs w:val="21"/>
              </w:rPr>
            </w:pPr>
            <w:r>
              <w:rPr>
                <w:rFonts w:hint="eastAsia" w:eastAsia="仿宋"/>
                <w:kern w:val="0"/>
                <w:szCs w:val="21"/>
              </w:rPr>
              <w:t>（2</w:t>
            </w:r>
            <w:r>
              <w:rPr>
                <w:rFonts w:eastAsia="仿宋"/>
                <w:kern w:val="0"/>
                <w:szCs w:val="21"/>
              </w:rPr>
              <w:t>58</w:t>
            </w:r>
            <w:r>
              <w:rPr>
                <w:rFonts w:hint="eastAsia" w:eastAsia="仿宋"/>
                <w:kern w:val="0"/>
                <w:szCs w:val="21"/>
              </w:rPr>
              <w:t>）</w:t>
            </w:r>
            <w:r>
              <w:rPr>
                <w:rFonts w:eastAsia="仿宋"/>
                <w:kern w:val="0"/>
                <w:szCs w:val="21"/>
              </w:rPr>
              <w:t>强电类实验必须二人（含）以上，操作时应戴绝缘手套；防护器具按规定进行周期试验或定期更换；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14:paraId="2877DC19">
            <w:pPr>
              <w:widowControl/>
              <w:spacing w:line="300" w:lineRule="exact"/>
              <w:rPr>
                <w:rFonts w:eastAsia="仿宋"/>
                <w:b/>
                <w:bCs/>
                <w:kern w:val="0"/>
                <w:szCs w:val="21"/>
              </w:rPr>
            </w:pPr>
          </w:p>
        </w:tc>
      </w:tr>
      <w:tr w14:paraId="2799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7D5E860A">
            <w:pPr>
              <w:widowControl/>
              <w:spacing w:line="300" w:lineRule="exact"/>
              <w:rPr>
                <w:rFonts w:eastAsia="仿宋"/>
                <w:b/>
                <w:kern w:val="0"/>
                <w:szCs w:val="21"/>
              </w:rPr>
            </w:pPr>
            <w:r>
              <w:rPr>
                <w:rFonts w:eastAsia="仿宋"/>
                <w:b/>
                <w:kern w:val="0"/>
                <w:szCs w:val="21"/>
              </w:rPr>
              <w:t>11.4</w:t>
            </w:r>
          </w:p>
        </w:tc>
        <w:tc>
          <w:tcPr>
            <w:tcW w:w="14023" w:type="dxa"/>
            <w:gridSpan w:val="3"/>
            <w:tcMar>
              <w:left w:w="45" w:type="dxa"/>
              <w:right w:w="45" w:type="dxa"/>
            </w:tcMar>
            <w:vAlign w:val="center"/>
          </w:tcPr>
          <w:p w14:paraId="451F7D0C">
            <w:pPr>
              <w:widowControl/>
              <w:spacing w:line="300" w:lineRule="exact"/>
              <w:rPr>
                <w:rFonts w:eastAsia="仿宋"/>
                <w:b/>
                <w:kern w:val="0"/>
                <w:szCs w:val="21"/>
              </w:rPr>
            </w:pPr>
            <w:r>
              <w:rPr>
                <w:rFonts w:eastAsia="仿宋"/>
                <w:b/>
                <w:kern w:val="0"/>
                <w:szCs w:val="21"/>
              </w:rPr>
              <w:t>激光安全</w:t>
            </w:r>
          </w:p>
        </w:tc>
      </w:tr>
      <w:tr w14:paraId="6E73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527C92AB">
            <w:pPr>
              <w:widowControl/>
              <w:spacing w:line="300" w:lineRule="exact"/>
              <w:rPr>
                <w:rFonts w:eastAsia="仿宋"/>
                <w:kern w:val="0"/>
                <w:szCs w:val="21"/>
              </w:rPr>
            </w:pPr>
            <w:r>
              <w:rPr>
                <w:rFonts w:eastAsia="仿宋"/>
                <w:kern w:val="0"/>
                <w:szCs w:val="21"/>
              </w:rPr>
              <w:t>11.4.1</w:t>
            </w:r>
          </w:p>
        </w:tc>
        <w:tc>
          <w:tcPr>
            <w:tcW w:w="3820" w:type="dxa"/>
            <w:tcMar>
              <w:left w:w="45" w:type="dxa"/>
              <w:right w:w="45" w:type="dxa"/>
            </w:tcMar>
            <w:vAlign w:val="center"/>
          </w:tcPr>
          <w:p w14:paraId="3725E801">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14:paraId="29F4C962">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59</w:t>
            </w:r>
            <w:r>
              <w:rPr>
                <w:rFonts w:hint="eastAsia" w:eastAsia="仿宋"/>
                <w:bCs/>
                <w:kern w:val="0"/>
                <w:szCs w:val="21"/>
              </w:rPr>
              <w:t>）</w:t>
            </w:r>
            <w:r>
              <w:rPr>
                <w:rFonts w:eastAsia="仿宋"/>
                <w:bCs/>
                <w:kern w:val="0"/>
                <w:szCs w:val="21"/>
              </w:rPr>
              <w:t>功率较大的激光器有互锁装置、防护罩</w:t>
            </w:r>
            <w:r>
              <w:rPr>
                <w:rFonts w:hint="eastAsia" w:eastAsia="仿宋"/>
                <w:bCs/>
                <w:kern w:val="0"/>
                <w:szCs w:val="21"/>
              </w:rPr>
              <w:t>，</w:t>
            </w:r>
            <w:r>
              <w:rPr>
                <w:rFonts w:eastAsia="仿宋"/>
                <w:bCs/>
                <w:kern w:val="0"/>
                <w:szCs w:val="21"/>
              </w:rPr>
              <w:t>激光照射方向不会对他人造成伤害，防止激光发射口及反射镜上扬</w:t>
            </w:r>
          </w:p>
        </w:tc>
        <w:tc>
          <w:tcPr>
            <w:tcW w:w="2543" w:type="dxa"/>
            <w:tcMar>
              <w:left w:w="45" w:type="dxa"/>
              <w:right w:w="45" w:type="dxa"/>
            </w:tcMar>
            <w:vAlign w:val="center"/>
          </w:tcPr>
          <w:p w14:paraId="6BF42AD9">
            <w:pPr>
              <w:widowControl/>
              <w:spacing w:line="300" w:lineRule="exact"/>
              <w:rPr>
                <w:rFonts w:eastAsia="仿宋"/>
                <w:b/>
                <w:bCs/>
                <w:kern w:val="0"/>
                <w:szCs w:val="21"/>
              </w:rPr>
            </w:pPr>
          </w:p>
        </w:tc>
      </w:tr>
      <w:tr w14:paraId="18AD8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298163E7">
            <w:pPr>
              <w:widowControl/>
              <w:spacing w:line="300" w:lineRule="exact"/>
              <w:rPr>
                <w:rFonts w:eastAsia="仿宋"/>
                <w:kern w:val="0"/>
                <w:szCs w:val="21"/>
              </w:rPr>
            </w:pPr>
            <w:r>
              <w:rPr>
                <w:rFonts w:eastAsia="仿宋"/>
                <w:kern w:val="0"/>
                <w:szCs w:val="21"/>
              </w:rPr>
              <w:t>11.4.2</w:t>
            </w:r>
          </w:p>
        </w:tc>
        <w:tc>
          <w:tcPr>
            <w:tcW w:w="3820" w:type="dxa"/>
            <w:tcMar>
              <w:left w:w="45" w:type="dxa"/>
              <w:right w:w="45" w:type="dxa"/>
            </w:tcMar>
            <w:vAlign w:val="center"/>
          </w:tcPr>
          <w:p w14:paraId="09785154">
            <w:pPr>
              <w:widowControl/>
              <w:spacing w:line="300" w:lineRule="exact"/>
              <w:rPr>
                <w:rFonts w:eastAsia="仿宋"/>
                <w:bCs/>
                <w:kern w:val="0"/>
                <w:szCs w:val="21"/>
              </w:rPr>
            </w:pPr>
            <w:r>
              <w:rPr>
                <w:rFonts w:eastAsia="仿宋"/>
                <w:bCs/>
                <w:kern w:val="0"/>
                <w:szCs w:val="21"/>
              </w:rPr>
              <w:t>激光实验时须佩戴合适的个人防护用具</w:t>
            </w:r>
          </w:p>
        </w:tc>
        <w:tc>
          <w:tcPr>
            <w:tcW w:w="7660" w:type="dxa"/>
            <w:tcMar>
              <w:left w:w="45" w:type="dxa"/>
              <w:right w:w="45" w:type="dxa"/>
            </w:tcMar>
            <w:vAlign w:val="center"/>
          </w:tcPr>
          <w:p w14:paraId="415838D5">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60</w:t>
            </w:r>
            <w:r>
              <w:rPr>
                <w:rFonts w:hint="eastAsia" w:eastAsia="仿宋"/>
                <w:bCs/>
                <w:kern w:val="0"/>
                <w:szCs w:val="21"/>
              </w:rPr>
              <w:t>）</w:t>
            </w:r>
            <w:r>
              <w:rPr>
                <w:rFonts w:eastAsia="仿宋"/>
                <w:bCs/>
                <w:kern w:val="0"/>
                <w:szCs w:val="21"/>
              </w:rPr>
              <w:t>操作人员穿戴防护眼镜等防护用品、不带手表等能反光的物品</w:t>
            </w:r>
            <w:r>
              <w:rPr>
                <w:rFonts w:hint="eastAsia" w:eastAsia="仿宋"/>
                <w:bCs/>
                <w:kern w:val="0"/>
                <w:szCs w:val="21"/>
              </w:rPr>
              <w:t>，</w:t>
            </w:r>
            <w:r>
              <w:rPr>
                <w:rFonts w:eastAsia="仿宋"/>
                <w:szCs w:val="21"/>
                <w:shd w:val="clear" w:color="auto" w:fill="FFFFFF"/>
              </w:rPr>
              <w:t>禁止直视激光束和它的反向光束，禁止对激光器件做任何目视准直操作</w:t>
            </w:r>
            <w:r>
              <w:rPr>
                <w:rFonts w:hint="eastAsia" w:eastAsia="仿宋"/>
                <w:szCs w:val="21"/>
                <w:shd w:val="clear" w:color="auto" w:fill="FFFFFF"/>
              </w:rPr>
              <w:t>，</w:t>
            </w:r>
            <w:r>
              <w:rPr>
                <w:rFonts w:eastAsia="仿宋"/>
                <w:bCs/>
                <w:kern w:val="0"/>
                <w:szCs w:val="21"/>
              </w:rPr>
              <w:t>禁止用眼睛检查激光器故障，激光器必须在断电情况下进行检查</w:t>
            </w:r>
          </w:p>
        </w:tc>
        <w:tc>
          <w:tcPr>
            <w:tcW w:w="2543" w:type="dxa"/>
            <w:tcMar>
              <w:left w:w="45" w:type="dxa"/>
              <w:right w:w="45" w:type="dxa"/>
            </w:tcMar>
            <w:vAlign w:val="center"/>
          </w:tcPr>
          <w:p w14:paraId="07E20E89">
            <w:pPr>
              <w:widowControl/>
              <w:spacing w:line="300" w:lineRule="exact"/>
              <w:rPr>
                <w:rFonts w:eastAsia="仿宋"/>
                <w:b/>
                <w:bCs/>
                <w:kern w:val="0"/>
                <w:szCs w:val="21"/>
              </w:rPr>
            </w:pPr>
          </w:p>
        </w:tc>
      </w:tr>
      <w:tr w14:paraId="703A4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0FF22F50">
            <w:pPr>
              <w:widowControl/>
              <w:spacing w:line="300" w:lineRule="exact"/>
              <w:rPr>
                <w:rFonts w:eastAsia="仿宋"/>
                <w:kern w:val="0"/>
                <w:szCs w:val="21"/>
              </w:rPr>
            </w:pPr>
            <w:r>
              <w:rPr>
                <w:rFonts w:eastAsia="仿宋"/>
                <w:kern w:val="0"/>
                <w:szCs w:val="21"/>
              </w:rPr>
              <w:t>11.4.3</w:t>
            </w:r>
          </w:p>
        </w:tc>
        <w:tc>
          <w:tcPr>
            <w:tcW w:w="3820" w:type="dxa"/>
            <w:tcMar>
              <w:left w:w="45" w:type="dxa"/>
              <w:right w:w="45" w:type="dxa"/>
            </w:tcMar>
            <w:vAlign w:val="center"/>
          </w:tcPr>
          <w:p w14:paraId="318B9132">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14:paraId="11169D87">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61</w:t>
            </w:r>
            <w:r>
              <w:rPr>
                <w:rFonts w:hint="eastAsia" w:eastAsia="仿宋"/>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14:paraId="3E892252">
            <w:pPr>
              <w:widowControl/>
              <w:spacing w:line="300" w:lineRule="exact"/>
              <w:rPr>
                <w:rFonts w:eastAsia="仿宋"/>
                <w:b/>
                <w:bCs/>
                <w:kern w:val="0"/>
                <w:szCs w:val="21"/>
              </w:rPr>
            </w:pPr>
          </w:p>
        </w:tc>
      </w:tr>
      <w:tr w14:paraId="5B0D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6977F045">
            <w:pPr>
              <w:widowControl/>
              <w:spacing w:line="300" w:lineRule="exact"/>
              <w:rPr>
                <w:rFonts w:eastAsia="仿宋"/>
                <w:b/>
                <w:kern w:val="0"/>
                <w:szCs w:val="21"/>
              </w:rPr>
            </w:pPr>
            <w:r>
              <w:rPr>
                <w:rFonts w:eastAsia="仿宋"/>
                <w:b/>
                <w:kern w:val="0"/>
                <w:szCs w:val="21"/>
              </w:rPr>
              <w:t>11.5</w:t>
            </w:r>
          </w:p>
        </w:tc>
        <w:tc>
          <w:tcPr>
            <w:tcW w:w="14023" w:type="dxa"/>
            <w:gridSpan w:val="3"/>
            <w:tcMar>
              <w:left w:w="45" w:type="dxa"/>
              <w:right w:w="45" w:type="dxa"/>
            </w:tcMar>
            <w:vAlign w:val="center"/>
          </w:tcPr>
          <w:p w14:paraId="2242D973">
            <w:pPr>
              <w:widowControl/>
              <w:spacing w:line="300" w:lineRule="exact"/>
              <w:rPr>
                <w:rFonts w:eastAsia="仿宋"/>
                <w:b/>
                <w:kern w:val="0"/>
                <w:szCs w:val="21"/>
              </w:rPr>
            </w:pPr>
            <w:r>
              <w:rPr>
                <w:rFonts w:eastAsia="仿宋"/>
                <w:b/>
                <w:kern w:val="0"/>
                <w:szCs w:val="21"/>
              </w:rPr>
              <w:t>粉尘安全</w:t>
            </w:r>
          </w:p>
        </w:tc>
      </w:tr>
      <w:tr w14:paraId="6ADE8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56C32F9D">
            <w:pPr>
              <w:widowControl/>
              <w:spacing w:line="300" w:lineRule="exact"/>
              <w:rPr>
                <w:rFonts w:eastAsia="仿宋"/>
                <w:kern w:val="0"/>
                <w:szCs w:val="21"/>
              </w:rPr>
            </w:pPr>
            <w:r>
              <w:rPr>
                <w:rFonts w:eastAsia="仿宋"/>
                <w:kern w:val="0"/>
                <w:szCs w:val="21"/>
              </w:rPr>
              <w:t>11.5.1</w:t>
            </w:r>
          </w:p>
        </w:tc>
        <w:tc>
          <w:tcPr>
            <w:tcW w:w="3820" w:type="dxa"/>
            <w:tcMar>
              <w:left w:w="45" w:type="dxa"/>
              <w:right w:w="45" w:type="dxa"/>
            </w:tcMar>
            <w:vAlign w:val="center"/>
          </w:tcPr>
          <w:p w14:paraId="24736715">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14:paraId="7AF6A4A0">
            <w:pPr>
              <w:widowControl/>
              <w:spacing w:line="300" w:lineRule="exact"/>
              <w:rPr>
                <w:rFonts w:eastAsia="仿宋"/>
                <w:kern w:val="0"/>
                <w:szCs w:val="21"/>
              </w:rPr>
            </w:pPr>
            <w:r>
              <w:rPr>
                <w:rFonts w:hint="eastAsia" w:eastAsia="仿宋"/>
                <w:kern w:val="0"/>
                <w:szCs w:val="21"/>
              </w:rPr>
              <w:t>（2</w:t>
            </w:r>
            <w:r>
              <w:rPr>
                <w:rFonts w:eastAsia="仿宋"/>
                <w:kern w:val="0"/>
                <w:szCs w:val="21"/>
              </w:rPr>
              <w:t>62</w:t>
            </w:r>
            <w:r>
              <w:rPr>
                <w:rFonts w:hint="eastAsia" w:eastAsia="仿宋"/>
                <w:kern w:val="0"/>
                <w:szCs w:val="21"/>
              </w:rPr>
              <w:t>）</w:t>
            </w:r>
            <w:r>
              <w:rPr>
                <w:rFonts w:eastAsia="仿宋"/>
                <w:kern w:val="0"/>
                <w:szCs w:val="21"/>
              </w:rPr>
              <w:t>防爆灯、防爆电气开关，导线敷设应选用镀锌管或水煤气管，必须达到整体防爆要求；</w:t>
            </w:r>
          </w:p>
          <w:p w14:paraId="4C2D0708">
            <w:pPr>
              <w:widowControl/>
              <w:spacing w:line="300" w:lineRule="exact"/>
              <w:rPr>
                <w:rFonts w:eastAsia="仿宋"/>
                <w:bCs/>
                <w:kern w:val="0"/>
                <w:szCs w:val="21"/>
              </w:rPr>
            </w:pPr>
            <w:r>
              <w:rPr>
                <w:rFonts w:hint="eastAsia" w:eastAsia="仿宋"/>
                <w:kern w:val="0"/>
                <w:szCs w:val="21"/>
              </w:rPr>
              <w:t>（2</w:t>
            </w:r>
            <w:r>
              <w:rPr>
                <w:rFonts w:eastAsia="仿宋"/>
                <w:kern w:val="0"/>
                <w:szCs w:val="21"/>
              </w:rPr>
              <w:t>63</w:t>
            </w:r>
            <w:r>
              <w:rPr>
                <w:rFonts w:hint="eastAsia" w:eastAsia="仿宋"/>
                <w:kern w:val="0"/>
                <w:szCs w:val="21"/>
              </w:rPr>
              <w:t>）</w:t>
            </w:r>
            <w:r>
              <w:rPr>
                <w:rFonts w:eastAsia="仿宋"/>
                <w:kern w:val="0"/>
                <w:szCs w:val="21"/>
              </w:rPr>
              <w:t>粉尘加工要有除尘装置，除尘器符合防静电安全要求，除尘设施应有阻爆、隔爆、泄爆装置</w:t>
            </w:r>
            <w:r>
              <w:rPr>
                <w:rFonts w:hint="eastAsia" w:eastAsia="仿宋"/>
                <w:kern w:val="0"/>
                <w:szCs w:val="21"/>
              </w:rPr>
              <w:t>，</w:t>
            </w:r>
            <w:r>
              <w:rPr>
                <w:rFonts w:eastAsia="仿宋"/>
                <w:kern w:val="0"/>
                <w:szCs w:val="21"/>
              </w:rPr>
              <w:t>使用工具具有防爆功能或不产生火花</w:t>
            </w:r>
          </w:p>
        </w:tc>
        <w:tc>
          <w:tcPr>
            <w:tcW w:w="2543" w:type="dxa"/>
            <w:tcMar>
              <w:left w:w="45" w:type="dxa"/>
              <w:right w:w="45" w:type="dxa"/>
            </w:tcMar>
            <w:vAlign w:val="center"/>
          </w:tcPr>
          <w:p w14:paraId="0CF03B24">
            <w:pPr>
              <w:pStyle w:val="17"/>
              <w:spacing w:line="360" w:lineRule="auto"/>
              <w:ind w:firstLine="0" w:firstLineChars="0"/>
              <w:rPr>
                <w:rFonts w:ascii="Times New Roman" w:hAnsi="Times New Roman" w:eastAsia="仿宋"/>
                <w:b/>
                <w:bCs/>
                <w:kern w:val="0"/>
              </w:rPr>
            </w:pPr>
          </w:p>
        </w:tc>
      </w:tr>
      <w:tr w14:paraId="1743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6669FBBC">
            <w:pPr>
              <w:widowControl/>
              <w:spacing w:line="300" w:lineRule="exact"/>
              <w:rPr>
                <w:rFonts w:eastAsia="仿宋"/>
                <w:kern w:val="0"/>
                <w:szCs w:val="21"/>
              </w:rPr>
            </w:pPr>
            <w:r>
              <w:rPr>
                <w:rFonts w:eastAsia="仿宋"/>
                <w:kern w:val="0"/>
                <w:szCs w:val="21"/>
              </w:rPr>
              <w:t>11.5.2</w:t>
            </w:r>
          </w:p>
        </w:tc>
        <w:tc>
          <w:tcPr>
            <w:tcW w:w="3820" w:type="dxa"/>
            <w:tcMar>
              <w:left w:w="45" w:type="dxa"/>
              <w:right w:w="45" w:type="dxa"/>
            </w:tcMar>
            <w:vAlign w:val="center"/>
          </w:tcPr>
          <w:p w14:paraId="1FB38EA8">
            <w:pPr>
              <w:widowControl/>
              <w:spacing w:line="300" w:lineRule="exact"/>
              <w:rPr>
                <w:rFonts w:eastAsia="仿宋"/>
                <w:kern w:val="0"/>
                <w:szCs w:val="21"/>
              </w:rPr>
            </w:pPr>
            <w:r>
              <w:rPr>
                <w:rFonts w:eastAsia="仿宋"/>
                <w:kern w:val="0"/>
                <w:szCs w:val="21"/>
              </w:rPr>
              <w:t>产生粉尘的实验场所，须穿戴合适的个人防护用具</w:t>
            </w:r>
          </w:p>
        </w:tc>
        <w:tc>
          <w:tcPr>
            <w:tcW w:w="7660" w:type="dxa"/>
            <w:tcMar>
              <w:left w:w="45" w:type="dxa"/>
              <w:right w:w="45" w:type="dxa"/>
            </w:tcMar>
            <w:vAlign w:val="center"/>
          </w:tcPr>
          <w:p w14:paraId="3DC5C4DE">
            <w:pPr>
              <w:rPr>
                <w:rFonts w:eastAsia="仿宋"/>
                <w:bCs/>
                <w:kern w:val="0"/>
                <w:szCs w:val="21"/>
              </w:rPr>
            </w:pPr>
            <w:r>
              <w:rPr>
                <w:rFonts w:hint="eastAsia" w:eastAsia="仿宋"/>
                <w:kern w:val="0"/>
              </w:rPr>
              <w:t>（2</w:t>
            </w:r>
            <w:r>
              <w:rPr>
                <w:rFonts w:eastAsia="仿宋"/>
                <w:kern w:val="0"/>
              </w:rPr>
              <w:t>64</w:t>
            </w:r>
            <w:r>
              <w:rPr>
                <w:rFonts w:hint="eastAsia" w:eastAsia="仿宋"/>
                <w:kern w:val="0"/>
              </w:rPr>
              <w:t>）</w:t>
            </w:r>
            <w:r>
              <w:rPr>
                <w:rFonts w:eastAsia="仿宋"/>
                <w:kern w:val="0"/>
              </w:rPr>
              <w:t>粉尘爆炸危险场所</w:t>
            </w:r>
            <w:r>
              <w:rPr>
                <w:rFonts w:eastAsia="仿宋"/>
                <w:kern w:val="0"/>
                <w:szCs w:val="21"/>
              </w:rPr>
              <w:t>应穿防静电棉质衣服，禁止穿化纤材料制作的衣服，工作时必须佩戴防尘口罩和护耳器</w:t>
            </w:r>
          </w:p>
        </w:tc>
        <w:tc>
          <w:tcPr>
            <w:tcW w:w="2543" w:type="dxa"/>
            <w:tcMar>
              <w:left w:w="45" w:type="dxa"/>
              <w:right w:w="45" w:type="dxa"/>
            </w:tcMar>
            <w:vAlign w:val="center"/>
          </w:tcPr>
          <w:p w14:paraId="70A679AD">
            <w:pPr>
              <w:widowControl/>
              <w:spacing w:line="300" w:lineRule="exact"/>
              <w:rPr>
                <w:rFonts w:eastAsia="仿宋"/>
                <w:b/>
                <w:bCs/>
                <w:kern w:val="0"/>
                <w:szCs w:val="21"/>
              </w:rPr>
            </w:pPr>
          </w:p>
        </w:tc>
      </w:tr>
      <w:tr w14:paraId="38A2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5DA16588">
            <w:pPr>
              <w:widowControl/>
              <w:spacing w:line="300" w:lineRule="exact"/>
              <w:rPr>
                <w:rFonts w:eastAsia="仿宋"/>
                <w:kern w:val="0"/>
                <w:szCs w:val="21"/>
              </w:rPr>
            </w:pPr>
            <w:r>
              <w:rPr>
                <w:rFonts w:eastAsia="仿宋"/>
                <w:kern w:val="0"/>
                <w:szCs w:val="21"/>
              </w:rPr>
              <w:t>11.5.3</w:t>
            </w:r>
          </w:p>
        </w:tc>
        <w:tc>
          <w:tcPr>
            <w:tcW w:w="3820" w:type="dxa"/>
            <w:tcMar>
              <w:left w:w="45" w:type="dxa"/>
              <w:right w:w="45" w:type="dxa"/>
            </w:tcMar>
            <w:vAlign w:val="center"/>
          </w:tcPr>
          <w:p w14:paraId="09683BC6">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14:paraId="4403434A">
            <w:pPr>
              <w:widowControl/>
              <w:spacing w:line="300" w:lineRule="exact"/>
              <w:rPr>
                <w:rFonts w:eastAsia="仿宋"/>
                <w:bCs/>
                <w:kern w:val="0"/>
                <w:szCs w:val="21"/>
              </w:rPr>
            </w:pPr>
            <w:r>
              <w:rPr>
                <w:rFonts w:hint="eastAsia" w:eastAsia="仿宋"/>
                <w:kern w:val="0"/>
                <w:szCs w:val="21"/>
              </w:rPr>
              <w:t>（2</w:t>
            </w:r>
            <w:r>
              <w:rPr>
                <w:rFonts w:eastAsia="仿宋"/>
                <w:kern w:val="0"/>
                <w:szCs w:val="21"/>
              </w:rPr>
              <w:t>65</w:t>
            </w:r>
            <w:r>
              <w:rPr>
                <w:rFonts w:hint="eastAsia" w:eastAsia="仿宋"/>
                <w:kern w:val="0"/>
                <w:szCs w:val="21"/>
              </w:rPr>
              <w:t>）</w:t>
            </w:r>
            <w:r>
              <w:rPr>
                <w:rFonts w:eastAsia="仿宋"/>
                <w:kern w:val="0"/>
                <w:szCs w:val="21"/>
              </w:rPr>
              <w:t>粉尘浓度较高的场所，</w:t>
            </w:r>
            <w:r>
              <w:rPr>
                <w:rFonts w:hint="eastAsia" w:eastAsia="仿宋"/>
                <w:kern w:val="0"/>
                <w:szCs w:val="21"/>
              </w:rPr>
              <w:t>适当配备加湿装置</w:t>
            </w:r>
            <w:r>
              <w:rPr>
                <w:rFonts w:eastAsia="仿宋"/>
                <w:kern w:val="0"/>
                <w:szCs w:val="21"/>
              </w:rPr>
              <w:t xml:space="preserve">；配备合适的灭火装置 </w:t>
            </w:r>
          </w:p>
        </w:tc>
        <w:tc>
          <w:tcPr>
            <w:tcW w:w="2543" w:type="dxa"/>
            <w:tcMar>
              <w:left w:w="45" w:type="dxa"/>
              <w:right w:w="45" w:type="dxa"/>
            </w:tcMar>
            <w:vAlign w:val="center"/>
          </w:tcPr>
          <w:p w14:paraId="3081643E">
            <w:pPr>
              <w:rPr>
                <w:rFonts w:eastAsia="仿宋"/>
                <w:bCs/>
                <w:kern w:val="0"/>
                <w:szCs w:val="21"/>
              </w:rPr>
            </w:pPr>
          </w:p>
        </w:tc>
      </w:tr>
      <w:tr w14:paraId="257A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08D0C74B">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31F02F8A">
            <w:pPr>
              <w:widowControl/>
              <w:spacing w:line="300" w:lineRule="exact"/>
              <w:rPr>
                <w:rFonts w:eastAsia="仿宋"/>
                <w:b/>
                <w:kern w:val="0"/>
                <w:szCs w:val="21"/>
              </w:rPr>
            </w:pPr>
            <w:r>
              <w:rPr>
                <w:rFonts w:eastAsia="仿宋"/>
                <w:b/>
                <w:kern w:val="0"/>
                <w:szCs w:val="21"/>
              </w:rPr>
              <w:t>特种设备与常规冷热设备</w:t>
            </w:r>
          </w:p>
        </w:tc>
      </w:tr>
      <w:tr w14:paraId="0ABC4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0BFD95A4">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14:paraId="7A1F899A">
            <w:pPr>
              <w:widowControl/>
              <w:spacing w:line="300" w:lineRule="exact"/>
              <w:rPr>
                <w:rFonts w:eastAsia="仿宋"/>
                <w:b/>
                <w:kern w:val="0"/>
                <w:szCs w:val="21"/>
              </w:rPr>
            </w:pPr>
            <w:r>
              <w:rPr>
                <w:rFonts w:eastAsia="仿宋"/>
                <w:b/>
                <w:kern w:val="0"/>
                <w:szCs w:val="21"/>
              </w:rPr>
              <w:t>起重类设备</w:t>
            </w:r>
          </w:p>
        </w:tc>
      </w:tr>
      <w:tr w14:paraId="6550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5D8F709A">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14:paraId="2E3A7CC0">
            <w:pPr>
              <w:widowControl/>
              <w:spacing w:line="300" w:lineRule="exact"/>
              <w:rPr>
                <w:rFonts w:eastAsia="仿宋"/>
                <w:kern w:val="0"/>
                <w:szCs w:val="21"/>
              </w:rPr>
            </w:pPr>
            <w:r>
              <w:rPr>
                <w:rFonts w:eastAsia="仿宋"/>
                <w:kern w:val="0"/>
                <w:szCs w:val="21"/>
              </w:rPr>
              <w:t>符合《特种设备目录》要求的设备须取得《特种设备使用登记证》</w:t>
            </w:r>
          </w:p>
        </w:tc>
        <w:tc>
          <w:tcPr>
            <w:tcW w:w="7660" w:type="dxa"/>
            <w:tcMar>
              <w:left w:w="45" w:type="dxa"/>
              <w:right w:w="45" w:type="dxa"/>
            </w:tcMar>
            <w:vAlign w:val="center"/>
          </w:tcPr>
          <w:p w14:paraId="6E288EBF">
            <w:pPr>
              <w:widowControl/>
              <w:spacing w:line="300" w:lineRule="exact"/>
              <w:rPr>
                <w:rFonts w:eastAsia="仿宋"/>
                <w:kern w:val="0"/>
                <w:szCs w:val="21"/>
              </w:rPr>
            </w:pPr>
            <w:r>
              <w:rPr>
                <w:rFonts w:hint="eastAsia" w:eastAsia="仿宋"/>
                <w:kern w:val="0"/>
                <w:szCs w:val="21"/>
              </w:rPr>
              <w:t>（2</w:t>
            </w:r>
            <w:r>
              <w:rPr>
                <w:rFonts w:eastAsia="仿宋"/>
                <w:kern w:val="0"/>
                <w:szCs w:val="21"/>
              </w:rPr>
              <w:t>66</w:t>
            </w:r>
            <w:r>
              <w:rPr>
                <w:rFonts w:hint="eastAsia" w:eastAsia="仿宋"/>
                <w:kern w:val="0"/>
                <w:szCs w:val="21"/>
              </w:rPr>
              <w:t>）</w:t>
            </w:r>
            <w:r>
              <w:rPr>
                <w:rFonts w:eastAsia="仿宋"/>
                <w:kern w:val="0"/>
                <w:szCs w:val="21"/>
              </w:rPr>
              <w:t>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14:paraId="63E72E42">
            <w:pPr>
              <w:widowControl/>
              <w:spacing w:line="300" w:lineRule="exact"/>
              <w:rPr>
                <w:rFonts w:ascii="仿宋" w:hAnsi="仿宋" w:eastAsia="仿宋"/>
                <w:b/>
                <w:bCs/>
                <w:kern w:val="0"/>
                <w:szCs w:val="21"/>
              </w:rPr>
            </w:pPr>
          </w:p>
        </w:tc>
      </w:tr>
      <w:tr w14:paraId="6E24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51B1EC9F">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14:paraId="01E3BF5C">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14:paraId="0713B2C0">
            <w:pPr>
              <w:rPr>
                <w:rFonts w:eastAsia="仿宋"/>
                <w:kern w:val="0"/>
                <w:szCs w:val="21"/>
              </w:rPr>
            </w:pPr>
            <w:r>
              <w:rPr>
                <w:rFonts w:hint="eastAsia" w:eastAsia="仿宋"/>
                <w:kern w:val="0"/>
                <w:szCs w:val="21"/>
              </w:rPr>
              <w:t>（2</w:t>
            </w:r>
            <w:r>
              <w:rPr>
                <w:rFonts w:eastAsia="仿宋"/>
                <w:kern w:val="0"/>
                <w:szCs w:val="21"/>
              </w:rPr>
              <w:t>67</w:t>
            </w:r>
            <w:r>
              <w:rPr>
                <w:rFonts w:hint="eastAsia" w:eastAsia="仿宋"/>
                <w:kern w:val="0"/>
                <w:szCs w:val="21"/>
              </w:rPr>
              <w:t>）</w:t>
            </w:r>
            <w:r>
              <w:rPr>
                <w:rFonts w:eastAsia="仿宋"/>
                <w:kern w:val="0"/>
                <w:szCs w:val="21"/>
              </w:rPr>
              <w:t>起重机指挥、起重机司机须取得《特种设备作业人员证》，持证上岗，并每4年复审一次；</w:t>
            </w:r>
          </w:p>
          <w:p w14:paraId="5720C7EC">
            <w:pPr>
              <w:rPr>
                <w:rFonts w:eastAsia="仿宋"/>
                <w:kern w:val="0"/>
                <w:szCs w:val="21"/>
              </w:rPr>
            </w:pPr>
            <w:r>
              <w:rPr>
                <w:rFonts w:hint="eastAsia" w:eastAsia="仿宋"/>
                <w:kern w:val="0"/>
                <w:szCs w:val="21"/>
              </w:rPr>
              <w:t>（2</w:t>
            </w:r>
            <w:r>
              <w:rPr>
                <w:rFonts w:eastAsia="仿宋"/>
                <w:kern w:val="0"/>
                <w:szCs w:val="21"/>
              </w:rPr>
              <w:t>68</w:t>
            </w:r>
            <w:r>
              <w:rPr>
                <w:rFonts w:hint="eastAsia" w:eastAsia="仿宋"/>
                <w:kern w:val="0"/>
                <w:szCs w:val="21"/>
              </w:rPr>
              <w:t>）</w:t>
            </w:r>
            <w:r>
              <w:rPr>
                <w:rFonts w:eastAsia="仿宋"/>
                <w:kern w:val="0"/>
                <w:szCs w:val="21"/>
              </w:rPr>
              <w:t>委托有资质单位进行定期检验，并将定期检验合格证置于特种设备显著位置</w:t>
            </w:r>
          </w:p>
        </w:tc>
        <w:tc>
          <w:tcPr>
            <w:tcW w:w="2543" w:type="dxa"/>
            <w:tcMar>
              <w:left w:w="45" w:type="dxa"/>
              <w:right w:w="45" w:type="dxa"/>
            </w:tcMar>
            <w:vAlign w:val="center"/>
          </w:tcPr>
          <w:p w14:paraId="51F02192">
            <w:pPr>
              <w:widowControl/>
              <w:spacing w:line="300" w:lineRule="exact"/>
              <w:rPr>
                <w:rFonts w:eastAsia="仿宋"/>
                <w:bCs/>
                <w:kern w:val="0"/>
                <w:szCs w:val="21"/>
              </w:rPr>
            </w:pPr>
          </w:p>
        </w:tc>
      </w:tr>
      <w:tr w14:paraId="1A99D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11ACCA98">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14:paraId="30FDF844">
            <w:pPr>
              <w:widowControl/>
              <w:spacing w:line="300" w:lineRule="exact"/>
              <w:rPr>
                <w:rFonts w:eastAsia="仿宋"/>
                <w:kern w:val="0"/>
                <w:szCs w:val="21"/>
              </w:rPr>
            </w:pPr>
            <w:r>
              <w:rPr>
                <w:rFonts w:eastAsia="仿宋"/>
                <w:kern w:val="0"/>
                <w:szCs w:val="21"/>
              </w:rPr>
              <w:t>起重机械需定期保养，设置警示标识，安装防护设施</w:t>
            </w:r>
          </w:p>
        </w:tc>
        <w:tc>
          <w:tcPr>
            <w:tcW w:w="7660" w:type="dxa"/>
            <w:tcMar>
              <w:left w:w="45" w:type="dxa"/>
              <w:right w:w="45" w:type="dxa"/>
            </w:tcMar>
            <w:vAlign w:val="center"/>
          </w:tcPr>
          <w:p w14:paraId="297CFFF2">
            <w:pPr>
              <w:widowControl/>
              <w:spacing w:line="300" w:lineRule="exact"/>
              <w:rPr>
                <w:rFonts w:eastAsia="仿宋"/>
                <w:kern w:val="0"/>
                <w:szCs w:val="21"/>
              </w:rPr>
            </w:pPr>
            <w:r>
              <w:rPr>
                <w:rFonts w:hint="eastAsia" w:eastAsia="仿宋"/>
                <w:kern w:val="0"/>
                <w:szCs w:val="21"/>
              </w:rPr>
              <w:t>（2</w:t>
            </w:r>
            <w:r>
              <w:rPr>
                <w:rFonts w:eastAsia="仿宋"/>
                <w:kern w:val="0"/>
                <w:szCs w:val="21"/>
              </w:rPr>
              <w:t>69</w:t>
            </w:r>
            <w:r>
              <w:rPr>
                <w:rFonts w:hint="eastAsia" w:eastAsia="仿宋"/>
                <w:kern w:val="0"/>
                <w:szCs w:val="21"/>
              </w:rPr>
              <w:t>）</w:t>
            </w:r>
            <w:r>
              <w:rPr>
                <w:rFonts w:eastAsia="仿宋"/>
                <w:kern w:val="0"/>
                <w:szCs w:val="21"/>
              </w:rPr>
              <w:t>在用起重机械至少每月进行一次日常维护保养和自行检查，并作记录；</w:t>
            </w:r>
          </w:p>
          <w:p w14:paraId="6B29A422">
            <w:pPr>
              <w:widowControl/>
              <w:spacing w:line="300" w:lineRule="exact"/>
              <w:rPr>
                <w:rFonts w:eastAsia="仿宋"/>
                <w:kern w:val="0"/>
                <w:szCs w:val="21"/>
              </w:rPr>
            </w:pPr>
            <w:r>
              <w:rPr>
                <w:rFonts w:hint="eastAsia" w:eastAsia="仿宋"/>
                <w:kern w:val="0"/>
                <w:szCs w:val="21"/>
              </w:rPr>
              <w:t>（2</w:t>
            </w:r>
            <w:r>
              <w:rPr>
                <w:rFonts w:eastAsia="仿宋"/>
                <w:kern w:val="0"/>
                <w:szCs w:val="21"/>
              </w:rPr>
              <w:t>70</w:t>
            </w:r>
            <w:r>
              <w:rPr>
                <w:rFonts w:hint="eastAsia" w:eastAsia="仿宋"/>
                <w:kern w:val="0"/>
                <w:szCs w:val="21"/>
              </w:rPr>
              <w:t>）</w:t>
            </w:r>
            <w:r>
              <w:rPr>
                <w:rFonts w:eastAsia="仿宋"/>
                <w:kern w:val="0"/>
                <w:szCs w:val="21"/>
              </w:rPr>
              <w:t>制定安全操作规程，并在周边醒目位置张贴警示标识，有必要的防护措施；</w:t>
            </w:r>
            <w:r>
              <w:rPr>
                <w:rFonts w:hint="eastAsia" w:eastAsia="仿宋"/>
                <w:kern w:val="0"/>
                <w:szCs w:val="21"/>
              </w:rPr>
              <w:t>（2</w:t>
            </w:r>
            <w:r>
              <w:rPr>
                <w:rFonts w:eastAsia="仿宋"/>
                <w:kern w:val="0"/>
                <w:szCs w:val="21"/>
              </w:rPr>
              <w:t>71</w:t>
            </w:r>
            <w:r>
              <w:rPr>
                <w:rFonts w:hint="eastAsia" w:eastAsia="仿宋"/>
                <w:kern w:val="0"/>
                <w:szCs w:val="21"/>
              </w:rPr>
              <w:t>）</w:t>
            </w:r>
            <w:r>
              <w:rPr>
                <w:rFonts w:eastAsia="仿宋"/>
                <w:kern w:val="0"/>
                <w:szCs w:val="21"/>
              </w:rPr>
              <w:t>起重设备声光报警正常，室内起重设备</w:t>
            </w:r>
            <w:r>
              <w:rPr>
                <w:rFonts w:hint="eastAsia" w:eastAsia="仿宋"/>
                <w:kern w:val="0"/>
                <w:szCs w:val="21"/>
              </w:rPr>
              <w:t>应</w:t>
            </w:r>
            <w:r>
              <w:rPr>
                <w:rFonts w:eastAsia="仿宋"/>
                <w:kern w:val="0"/>
                <w:szCs w:val="21"/>
              </w:rPr>
              <w:t>标有运行通道；</w:t>
            </w:r>
          </w:p>
          <w:p w14:paraId="1840A216">
            <w:pPr>
              <w:widowControl/>
              <w:spacing w:line="300" w:lineRule="exact"/>
              <w:rPr>
                <w:rFonts w:eastAsia="仿宋"/>
                <w:b/>
                <w:bCs/>
                <w:kern w:val="0"/>
                <w:szCs w:val="21"/>
              </w:rPr>
            </w:pPr>
            <w:r>
              <w:rPr>
                <w:rFonts w:hint="eastAsia" w:eastAsia="仿宋"/>
                <w:kern w:val="0"/>
                <w:szCs w:val="21"/>
              </w:rPr>
              <w:t>（2</w:t>
            </w:r>
            <w:r>
              <w:rPr>
                <w:rFonts w:eastAsia="仿宋"/>
                <w:kern w:val="0"/>
                <w:szCs w:val="21"/>
              </w:rPr>
              <w:t>72</w:t>
            </w:r>
            <w:r>
              <w:rPr>
                <w:rFonts w:hint="eastAsia" w:eastAsia="仿宋"/>
                <w:kern w:val="0"/>
                <w:szCs w:val="21"/>
              </w:rPr>
              <w:t>）</w:t>
            </w:r>
            <w:r>
              <w:rPr>
                <w:rFonts w:eastAsia="仿宋"/>
                <w:kern w:val="0"/>
                <w:szCs w:val="21"/>
              </w:rPr>
              <w:t>废弃不用的起重机械应及时拆除</w:t>
            </w:r>
          </w:p>
        </w:tc>
        <w:tc>
          <w:tcPr>
            <w:tcW w:w="2543" w:type="dxa"/>
            <w:tcMar>
              <w:left w:w="45" w:type="dxa"/>
              <w:right w:w="45" w:type="dxa"/>
            </w:tcMar>
            <w:vAlign w:val="center"/>
          </w:tcPr>
          <w:p w14:paraId="53BC75D9">
            <w:pPr>
              <w:widowControl/>
              <w:spacing w:line="300" w:lineRule="exact"/>
              <w:rPr>
                <w:rFonts w:eastAsia="仿宋"/>
                <w:bCs/>
                <w:kern w:val="0"/>
                <w:szCs w:val="21"/>
              </w:rPr>
            </w:pPr>
          </w:p>
        </w:tc>
      </w:tr>
      <w:tr w14:paraId="73D18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77BA780C">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14:paraId="47A9404E">
            <w:pPr>
              <w:widowControl/>
              <w:spacing w:line="300" w:lineRule="exact"/>
              <w:rPr>
                <w:rFonts w:eastAsia="仿宋"/>
                <w:bCs/>
                <w:kern w:val="0"/>
                <w:szCs w:val="21"/>
              </w:rPr>
            </w:pPr>
            <w:r>
              <w:rPr>
                <w:rFonts w:eastAsia="仿宋"/>
                <w:b/>
                <w:kern w:val="0"/>
                <w:szCs w:val="21"/>
              </w:rPr>
              <w:t>压力容器</w:t>
            </w:r>
          </w:p>
        </w:tc>
      </w:tr>
      <w:tr w14:paraId="0989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2F1AAF96">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14:paraId="0FD9206F">
            <w:pPr>
              <w:rPr>
                <w:rFonts w:eastAsia="仿宋"/>
                <w:kern w:val="0"/>
                <w:szCs w:val="21"/>
              </w:rPr>
            </w:pPr>
            <w:r>
              <w:rPr>
                <w:rFonts w:eastAsia="仿宋"/>
                <w:kern w:val="0"/>
                <w:szCs w:val="21"/>
              </w:rPr>
              <w:t>规定压力容器</w:t>
            </w:r>
            <w:r>
              <w:rPr>
                <w:rFonts w:eastAsia="仿宋"/>
                <w:bCs/>
                <w:kern w:val="0"/>
                <w:szCs w:val="21"/>
              </w:rPr>
              <w:t>须</w:t>
            </w:r>
            <w:r>
              <w:rPr>
                <w:rFonts w:eastAsia="仿宋"/>
                <w:kern w:val="0"/>
                <w:szCs w:val="21"/>
              </w:rPr>
              <w:t>取得《特种设备使用登记证》</w:t>
            </w:r>
          </w:p>
        </w:tc>
        <w:tc>
          <w:tcPr>
            <w:tcW w:w="7660" w:type="dxa"/>
            <w:tcMar>
              <w:left w:w="45" w:type="dxa"/>
              <w:right w:w="45" w:type="dxa"/>
            </w:tcMar>
            <w:vAlign w:val="center"/>
          </w:tcPr>
          <w:p w14:paraId="6DA5F578">
            <w:pPr>
              <w:rPr>
                <w:rFonts w:eastAsia="仿宋"/>
                <w:kern w:val="0"/>
                <w:szCs w:val="21"/>
              </w:rPr>
            </w:pPr>
            <w:r>
              <w:rPr>
                <w:rFonts w:hint="eastAsia" w:eastAsia="仿宋"/>
                <w:kern w:val="0"/>
                <w:szCs w:val="21"/>
              </w:rPr>
              <w:t>（2</w:t>
            </w:r>
            <w:r>
              <w:rPr>
                <w:rFonts w:eastAsia="仿宋"/>
                <w:kern w:val="0"/>
                <w:szCs w:val="21"/>
              </w:rPr>
              <w:t>73</w:t>
            </w:r>
            <w:r>
              <w:rPr>
                <w:rFonts w:hint="eastAsia" w:eastAsia="仿宋"/>
                <w:kern w:val="0"/>
                <w:szCs w:val="21"/>
              </w:rPr>
              <w:t>）</w:t>
            </w:r>
            <w:r>
              <w:rPr>
                <w:rFonts w:eastAsia="仿宋"/>
                <w:kern w:val="0"/>
                <w:szCs w:val="21"/>
              </w:rPr>
              <w:t>最高工作压力大于或者等于0.1MPa（表压）的气体、液化气体和最高工作温度高于或者等于标准沸点的液体、容积大于或者等于30L且内直径</w:t>
            </w:r>
            <w:r>
              <w:rPr>
                <w:rFonts w:hint="eastAsia" w:eastAsia="仿宋"/>
                <w:kern w:val="0"/>
                <w:szCs w:val="21"/>
              </w:rPr>
              <w:t>（</w:t>
            </w:r>
            <w:r>
              <w:rPr>
                <w:rFonts w:eastAsia="仿宋"/>
                <w:kern w:val="0"/>
                <w:szCs w:val="21"/>
              </w:rPr>
              <w:t>非圆形截面指截面内边界最大几何尺寸</w:t>
            </w:r>
            <w:r>
              <w:rPr>
                <w:rFonts w:hint="eastAsia" w:eastAsia="仿宋"/>
                <w:kern w:val="0"/>
                <w:szCs w:val="21"/>
              </w:rPr>
              <w:t>）</w:t>
            </w:r>
            <w:r>
              <w:rPr>
                <w:rFonts w:eastAsia="仿宋"/>
                <w:kern w:val="0"/>
                <w:szCs w:val="21"/>
              </w:rPr>
              <w:t>大于或者等于150mm的固定式容器和移动式容器；盛装公称工作压力大于或者等于0.2MPa（表压），且压力与容积的乘积大于或者等于1.0MPa</w:t>
            </w:r>
            <w:r>
              <w:rPr>
                <w:rFonts w:eastAsia="微软雅黑"/>
                <w:kern w:val="0"/>
                <w:szCs w:val="21"/>
              </w:rPr>
              <w:t>•</w:t>
            </w:r>
            <w:r>
              <w:rPr>
                <w:rFonts w:eastAsia="仿宋"/>
                <w:kern w:val="0"/>
                <w:szCs w:val="21"/>
              </w:rPr>
              <w:t>L的气体、液化气体和标准沸点等于或者低于60℃液体的气瓶；氧舱等盛装气体或者液体，承载一定压力的密闭设备，</w:t>
            </w:r>
            <w:r>
              <w:rPr>
                <w:rFonts w:eastAsia="仿宋"/>
                <w:bCs/>
                <w:kern w:val="0"/>
                <w:szCs w:val="21"/>
              </w:rPr>
              <w:t>须</w:t>
            </w:r>
            <w:r>
              <w:rPr>
                <w:rFonts w:eastAsia="仿宋"/>
                <w:kern w:val="0"/>
                <w:szCs w:val="21"/>
              </w:rPr>
              <w:t>取得《特种设备使用登记证》；设备铭牌上标明为简单压力容器不需办理</w:t>
            </w:r>
          </w:p>
        </w:tc>
        <w:tc>
          <w:tcPr>
            <w:tcW w:w="2543" w:type="dxa"/>
            <w:tcMar>
              <w:left w:w="45" w:type="dxa"/>
              <w:right w:w="45" w:type="dxa"/>
            </w:tcMar>
            <w:vAlign w:val="center"/>
          </w:tcPr>
          <w:p w14:paraId="678FD38B">
            <w:pPr>
              <w:rPr>
                <w:rFonts w:eastAsia="仿宋"/>
                <w:bCs/>
                <w:kern w:val="0"/>
                <w:szCs w:val="21"/>
              </w:rPr>
            </w:pPr>
          </w:p>
        </w:tc>
      </w:tr>
      <w:tr w14:paraId="47DE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62F5FBCD">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14:paraId="36ABF14C">
            <w:pPr>
              <w:widowControl/>
              <w:spacing w:line="300" w:lineRule="exact"/>
              <w:rPr>
                <w:rFonts w:eastAsia="仿宋"/>
                <w:kern w:val="0"/>
                <w:szCs w:val="21"/>
              </w:rPr>
            </w:pPr>
            <w:r>
              <w:rPr>
                <w:rFonts w:eastAsia="仿宋"/>
                <w:kern w:val="0"/>
                <w:szCs w:val="21"/>
              </w:rPr>
              <w:t>压力容器作业人员、检验单位须有相关资质</w:t>
            </w:r>
          </w:p>
        </w:tc>
        <w:tc>
          <w:tcPr>
            <w:tcW w:w="7660" w:type="dxa"/>
            <w:tcMar>
              <w:left w:w="45" w:type="dxa"/>
              <w:right w:w="45" w:type="dxa"/>
            </w:tcMar>
            <w:vAlign w:val="center"/>
          </w:tcPr>
          <w:p w14:paraId="30DF2C80">
            <w:pPr>
              <w:widowControl/>
              <w:rPr>
                <w:rFonts w:eastAsia="仿宋"/>
                <w:kern w:val="0"/>
                <w:szCs w:val="21"/>
              </w:rPr>
            </w:pPr>
            <w:r>
              <w:rPr>
                <w:rFonts w:hint="eastAsia" w:eastAsia="仿宋"/>
                <w:kern w:val="0"/>
              </w:rPr>
              <w:t>（2</w:t>
            </w:r>
            <w:r>
              <w:rPr>
                <w:rFonts w:eastAsia="仿宋"/>
                <w:kern w:val="0"/>
              </w:rPr>
              <w:t>74</w:t>
            </w:r>
            <w:r>
              <w:rPr>
                <w:rFonts w:hint="eastAsia" w:eastAsia="仿宋"/>
                <w:kern w:val="0"/>
              </w:rPr>
              <w:t>）</w:t>
            </w:r>
            <w:r>
              <w:rPr>
                <w:rFonts w:eastAsia="仿宋"/>
                <w:kern w:val="0"/>
              </w:rPr>
              <w:t>快开门式压力容器操作人员、移动式压力容器充装人员、氧舱维护保养人员，</w:t>
            </w:r>
            <w:r>
              <w:rPr>
                <w:rFonts w:eastAsia="仿宋"/>
                <w:kern w:val="0"/>
                <w:szCs w:val="21"/>
              </w:rPr>
              <w:t>取得《特种设备作业人员证》，持证上岗，并每4年复审一次；</w:t>
            </w:r>
          </w:p>
          <w:p w14:paraId="2F4205D8">
            <w:pPr>
              <w:widowControl/>
              <w:rPr>
                <w:rFonts w:eastAsia="仿宋"/>
                <w:kern w:val="0"/>
                <w:szCs w:val="21"/>
              </w:rPr>
            </w:pPr>
            <w:r>
              <w:rPr>
                <w:rFonts w:hint="eastAsia" w:eastAsia="仿宋"/>
                <w:kern w:val="0"/>
                <w:szCs w:val="21"/>
              </w:rPr>
              <w:t>（</w:t>
            </w:r>
            <w:r>
              <w:rPr>
                <w:rFonts w:eastAsia="仿宋"/>
                <w:kern w:val="0"/>
                <w:szCs w:val="21"/>
              </w:rPr>
              <w:t>27</w:t>
            </w:r>
            <w:r>
              <w:rPr>
                <w:rFonts w:hint="eastAsia" w:eastAsia="仿宋"/>
                <w:kern w:val="0"/>
                <w:szCs w:val="21"/>
              </w:rPr>
              <w:t>5）委托有资质单位进行定期检验，并将定期检验合格证置于特种设备显著位置；</w:t>
            </w:r>
          </w:p>
          <w:p w14:paraId="73E8F9CC">
            <w:pPr>
              <w:widowControl/>
              <w:rPr>
                <w:rFonts w:eastAsia="仿宋"/>
                <w:kern w:val="0"/>
                <w:szCs w:val="21"/>
              </w:rPr>
            </w:pPr>
            <w:r>
              <w:rPr>
                <w:rFonts w:hint="eastAsia" w:eastAsia="仿宋"/>
                <w:kern w:val="0"/>
                <w:szCs w:val="21"/>
              </w:rPr>
              <w:t>（</w:t>
            </w:r>
            <w:r>
              <w:rPr>
                <w:rFonts w:eastAsia="仿宋"/>
                <w:kern w:val="0"/>
                <w:szCs w:val="21"/>
              </w:rPr>
              <w:t>276</w:t>
            </w:r>
            <w:r>
              <w:rPr>
                <w:rFonts w:hint="eastAsia" w:eastAsia="仿宋"/>
                <w:kern w:val="0"/>
                <w:szCs w:val="21"/>
              </w:rPr>
              <w:t>）</w:t>
            </w:r>
            <w:r>
              <w:rPr>
                <w:rFonts w:eastAsia="仿宋"/>
                <w:kern w:val="0"/>
                <w:szCs w:val="21"/>
              </w:rPr>
              <w:t>安全阀或压力表等附件需委托有资质单位定期校验或检定</w:t>
            </w:r>
          </w:p>
        </w:tc>
        <w:tc>
          <w:tcPr>
            <w:tcW w:w="2543" w:type="dxa"/>
            <w:tcMar>
              <w:left w:w="45" w:type="dxa"/>
              <w:right w:w="45" w:type="dxa"/>
            </w:tcMar>
            <w:vAlign w:val="center"/>
          </w:tcPr>
          <w:p w14:paraId="7A0BECDA">
            <w:pPr>
              <w:rPr>
                <w:rFonts w:eastAsia="仿宋"/>
                <w:bCs/>
                <w:kern w:val="0"/>
                <w:szCs w:val="21"/>
              </w:rPr>
            </w:pPr>
          </w:p>
        </w:tc>
      </w:tr>
      <w:tr w14:paraId="12289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158DA022">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14:paraId="70F29B7F">
            <w:pPr>
              <w:widowControl/>
              <w:spacing w:line="300" w:lineRule="exact"/>
              <w:rPr>
                <w:rFonts w:eastAsia="仿宋"/>
                <w:kern w:val="0"/>
                <w:szCs w:val="21"/>
              </w:rPr>
            </w:pPr>
            <w:r>
              <w:rPr>
                <w:rFonts w:eastAsia="仿宋"/>
                <w:kern w:val="0"/>
                <w:szCs w:val="21"/>
              </w:rPr>
              <w:t>压力容器的存放区域合理，有安全警示标识</w:t>
            </w:r>
          </w:p>
        </w:tc>
        <w:tc>
          <w:tcPr>
            <w:tcW w:w="7660" w:type="dxa"/>
            <w:tcMar>
              <w:left w:w="45" w:type="dxa"/>
              <w:right w:w="45" w:type="dxa"/>
            </w:tcMar>
            <w:vAlign w:val="center"/>
          </w:tcPr>
          <w:p w14:paraId="3A296896">
            <w:pPr>
              <w:widowControl/>
              <w:spacing w:line="300" w:lineRule="exact"/>
              <w:rPr>
                <w:rFonts w:eastAsia="仿宋"/>
                <w:kern w:val="0"/>
                <w:szCs w:val="21"/>
              </w:rPr>
            </w:pPr>
            <w:r>
              <w:rPr>
                <w:rFonts w:hint="eastAsia" w:eastAsia="仿宋"/>
                <w:kern w:val="0"/>
                <w:szCs w:val="21"/>
              </w:rPr>
              <w:t>（2</w:t>
            </w:r>
            <w:r>
              <w:rPr>
                <w:rFonts w:eastAsia="仿宋"/>
                <w:kern w:val="0"/>
                <w:szCs w:val="21"/>
              </w:rPr>
              <w:t>77</w:t>
            </w:r>
            <w:r>
              <w:rPr>
                <w:rFonts w:hint="eastAsia" w:eastAsia="仿宋"/>
                <w:kern w:val="0"/>
                <w:szCs w:val="21"/>
              </w:rPr>
              <w:t>）</w:t>
            </w:r>
            <w:r>
              <w:rPr>
                <w:rFonts w:eastAsia="仿宋"/>
                <w:kern w:val="0"/>
                <w:szCs w:val="21"/>
              </w:rPr>
              <w:t>大型实验气罐的存储场所应通风、干燥、防止雨（雪）淋、水浸，避免阳光直射，严禁明火和</w:t>
            </w:r>
            <w:r>
              <w:rPr>
                <w:rFonts w:hint="eastAsia" w:eastAsia="仿宋"/>
                <w:kern w:val="0"/>
                <w:szCs w:val="21"/>
              </w:rPr>
              <w:t>其他</w:t>
            </w:r>
            <w:r>
              <w:rPr>
                <w:rFonts w:eastAsia="仿宋"/>
                <w:kern w:val="0"/>
                <w:szCs w:val="21"/>
              </w:rPr>
              <w:t>热源；</w:t>
            </w:r>
          </w:p>
          <w:p w14:paraId="0AE11EB0">
            <w:pPr>
              <w:widowControl/>
              <w:spacing w:line="300" w:lineRule="exact"/>
              <w:rPr>
                <w:rFonts w:eastAsia="仿宋"/>
                <w:kern w:val="0"/>
                <w:szCs w:val="21"/>
              </w:rPr>
            </w:pPr>
            <w:r>
              <w:rPr>
                <w:rFonts w:hint="eastAsia" w:eastAsia="仿宋"/>
                <w:kern w:val="0"/>
                <w:szCs w:val="21"/>
              </w:rPr>
              <w:t>（2</w:t>
            </w:r>
            <w:r>
              <w:rPr>
                <w:rFonts w:eastAsia="仿宋"/>
                <w:kern w:val="0"/>
                <w:szCs w:val="21"/>
              </w:rPr>
              <w:t>78</w:t>
            </w:r>
            <w:r>
              <w:rPr>
                <w:rFonts w:hint="eastAsia" w:eastAsia="仿宋"/>
                <w:kern w:val="0"/>
                <w:szCs w:val="21"/>
              </w:rPr>
              <w:t>）</w:t>
            </w:r>
            <w:r>
              <w:rPr>
                <w:rFonts w:eastAsia="仿宋"/>
                <w:kern w:val="0"/>
                <w:szCs w:val="21"/>
              </w:rPr>
              <w:t>大型实验气体（窒息、可燃类）罐必须放置在室外，周围设置隔离装置、安全警示标识；</w:t>
            </w:r>
          </w:p>
          <w:p w14:paraId="5C09DEC4">
            <w:pPr>
              <w:widowControl/>
              <w:spacing w:line="300" w:lineRule="exact"/>
              <w:rPr>
                <w:rFonts w:eastAsia="仿宋"/>
                <w:bCs/>
                <w:kern w:val="0"/>
                <w:szCs w:val="21"/>
              </w:rPr>
            </w:pPr>
            <w:r>
              <w:rPr>
                <w:rFonts w:hint="eastAsia" w:eastAsia="仿宋"/>
                <w:kern w:val="0"/>
                <w:szCs w:val="21"/>
              </w:rPr>
              <w:t>（2</w:t>
            </w:r>
            <w:r>
              <w:rPr>
                <w:rFonts w:eastAsia="仿宋"/>
                <w:kern w:val="0"/>
                <w:szCs w:val="21"/>
              </w:rPr>
              <w:t>79</w:t>
            </w:r>
            <w:r>
              <w:rPr>
                <w:rFonts w:hint="eastAsia" w:eastAsia="仿宋"/>
                <w:kern w:val="0"/>
                <w:szCs w:val="21"/>
              </w:rPr>
              <w:t>）</w:t>
            </w:r>
            <w:r>
              <w:rPr>
                <w:rFonts w:eastAsia="仿宋"/>
                <w:kern w:val="0"/>
                <w:szCs w:val="21"/>
              </w:rPr>
              <w:t>可燃性气罐</w:t>
            </w:r>
            <w:r>
              <w:rPr>
                <w:rFonts w:hint="eastAsia" w:eastAsia="仿宋"/>
                <w:kern w:val="0"/>
                <w:szCs w:val="21"/>
              </w:rPr>
              <w:t>要</w:t>
            </w:r>
            <w:r>
              <w:rPr>
                <w:rFonts w:eastAsia="仿宋"/>
                <w:kern w:val="0"/>
                <w:szCs w:val="21"/>
              </w:rPr>
              <w:t>远离火源热源</w:t>
            </w:r>
          </w:p>
        </w:tc>
        <w:tc>
          <w:tcPr>
            <w:tcW w:w="2543" w:type="dxa"/>
            <w:tcMar>
              <w:left w:w="45" w:type="dxa"/>
              <w:right w:w="45" w:type="dxa"/>
            </w:tcMar>
            <w:vAlign w:val="center"/>
          </w:tcPr>
          <w:p w14:paraId="4BDD6A85">
            <w:pPr>
              <w:widowControl/>
              <w:spacing w:line="300" w:lineRule="exact"/>
              <w:rPr>
                <w:rFonts w:eastAsia="仿宋"/>
                <w:bCs/>
                <w:kern w:val="0"/>
                <w:szCs w:val="21"/>
              </w:rPr>
            </w:pPr>
          </w:p>
        </w:tc>
      </w:tr>
      <w:tr w14:paraId="1B8A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2BB347FC">
            <w:pPr>
              <w:widowControl/>
              <w:spacing w:line="300" w:lineRule="exact"/>
              <w:rPr>
                <w:rFonts w:eastAsia="仿宋"/>
                <w:kern w:val="0"/>
                <w:szCs w:val="21"/>
              </w:rPr>
            </w:pPr>
            <w:r>
              <w:rPr>
                <w:rFonts w:eastAsia="仿宋"/>
                <w:kern w:val="0"/>
                <w:szCs w:val="21"/>
              </w:rPr>
              <w:t>12.2.4</w:t>
            </w:r>
          </w:p>
        </w:tc>
        <w:tc>
          <w:tcPr>
            <w:tcW w:w="3820" w:type="dxa"/>
            <w:tcMar>
              <w:left w:w="45" w:type="dxa"/>
              <w:right w:w="45" w:type="dxa"/>
            </w:tcMar>
            <w:vAlign w:val="center"/>
          </w:tcPr>
          <w:p w14:paraId="1AE607A2">
            <w:pPr>
              <w:widowControl/>
              <w:spacing w:line="300" w:lineRule="exact"/>
              <w:rPr>
                <w:rFonts w:eastAsia="仿宋"/>
                <w:kern w:val="0"/>
                <w:szCs w:val="21"/>
              </w:rPr>
            </w:pPr>
            <w:r>
              <w:rPr>
                <w:rFonts w:eastAsia="仿宋"/>
                <w:kern w:val="0"/>
                <w:szCs w:val="21"/>
              </w:rPr>
              <w:t>存储可燃、爆炸性气体的气罐满足防爆要求</w:t>
            </w:r>
          </w:p>
        </w:tc>
        <w:tc>
          <w:tcPr>
            <w:tcW w:w="7660" w:type="dxa"/>
            <w:tcMar>
              <w:left w:w="45" w:type="dxa"/>
              <w:right w:w="45" w:type="dxa"/>
            </w:tcMar>
            <w:vAlign w:val="center"/>
          </w:tcPr>
          <w:p w14:paraId="6E9A18D7">
            <w:pPr>
              <w:widowControl/>
              <w:spacing w:line="300" w:lineRule="exact"/>
              <w:rPr>
                <w:rFonts w:eastAsia="仿宋"/>
                <w:kern w:val="0"/>
                <w:szCs w:val="21"/>
              </w:rPr>
            </w:pPr>
            <w:r>
              <w:rPr>
                <w:rFonts w:hint="eastAsia" w:eastAsia="仿宋"/>
                <w:kern w:val="0"/>
                <w:szCs w:val="21"/>
              </w:rPr>
              <w:t>（2</w:t>
            </w:r>
            <w:r>
              <w:rPr>
                <w:rFonts w:eastAsia="仿宋"/>
                <w:kern w:val="0"/>
                <w:szCs w:val="21"/>
              </w:rPr>
              <w:t>80</w:t>
            </w:r>
            <w:r>
              <w:rPr>
                <w:rFonts w:hint="eastAsia" w:eastAsia="仿宋"/>
                <w:kern w:val="0"/>
                <w:szCs w:val="21"/>
              </w:rPr>
              <w:t>）</w:t>
            </w:r>
            <w:r>
              <w:rPr>
                <w:rFonts w:eastAsia="仿宋"/>
                <w:kern w:val="0"/>
                <w:szCs w:val="21"/>
              </w:rPr>
              <w:t>容器的电器开关和熔断器都应设置在明显位置，同时应设避雷装置；</w:t>
            </w:r>
          </w:p>
          <w:p w14:paraId="47FBBFB5">
            <w:pPr>
              <w:widowControl/>
              <w:spacing w:line="300" w:lineRule="exact"/>
              <w:rPr>
                <w:rFonts w:eastAsia="仿宋"/>
                <w:kern w:val="0"/>
                <w:szCs w:val="21"/>
              </w:rPr>
            </w:pPr>
            <w:r>
              <w:rPr>
                <w:rFonts w:hint="eastAsia" w:eastAsia="仿宋"/>
                <w:kern w:val="0"/>
                <w:szCs w:val="21"/>
              </w:rPr>
              <w:t>（2</w:t>
            </w:r>
            <w:r>
              <w:rPr>
                <w:rFonts w:eastAsia="仿宋"/>
                <w:kern w:val="0"/>
                <w:szCs w:val="21"/>
              </w:rPr>
              <w:t>81</w:t>
            </w:r>
            <w:r>
              <w:rPr>
                <w:rFonts w:hint="eastAsia" w:eastAsia="仿宋"/>
                <w:kern w:val="0"/>
                <w:szCs w:val="21"/>
              </w:rPr>
              <w:t>）</w:t>
            </w:r>
            <w:r>
              <w:rPr>
                <w:rFonts w:eastAsia="仿宋"/>
                <w:kern w:val="0"/>
                <w:szCs w:val="21"/>
              </w:rPr>
              <w:t>电气设施</w:t>
            </w:r>
            <w:r>
              <w:rPr>
                <w:rFonts w:hint="eastAsia" w:eastAsia="仿宋"/>
                <w:kern w:val="0"/>
                <w:szCs w:val="21"/>
              </w:rPr>
              <w:t>应</w:t>
            </w:r>
            <w:r>
              <w:rPr>
                <w:rFonts w:eastAsia="仿宋"/>
                <w:kern w:val="0"/>
                <w:szCs w:val="21"/>
              </w:rPr>
              <w:t>防爆，避雷装置接地良好</w:t>
            </w:r>
          </w:p>
        </w:tc>
        <w:tc>
          <w:tcPr>
            <w:tcW w:w="2543" w:type="dxa"/>
            <w:tcMar>
              <w:left w:w="45" w:type="dxa"/>
              <w:right w:w="45" w:type="dxa"/>
            </w:tcMar>
            <w:vAlign w:val="center"/>
          </w:tcPr>
          <w:p w14:paraId="60D1C3CD">
            <w:pPr>
              <w:widowControl/>
              <w:spacing w:line="300" w:lineRule="exact"/>
              <w:rPr>
                <w:rFonts w:eastAsia="仿宋"/>
                <w:bCs/>
                <w:kern w:val="0"/>
                <w:szCs w:val="21"/>
              </w:rPr>
            </w:pPr>
          </w:p>
        </w:tc>
      </w:tr>
      <w:tr w14:paraId="20A5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3B259946">
            <w:pPr>
              <w:widowControl/>
              <w:spacing w:line="300" w:lineRule="exact"/>
              <w:rPr>
                <w:rFonts w:eastAsia="仿宋"/>
                <w:kern w:val="0"/>
                <w:szCs w:val="21"/>
              </w:rPr>
            </w:pPr>
            <w:r>
              <w:rPr>
                <w:rFonts w:eastAsia="仿宋"/>
                <w:kern w:val="0"/>
                <w:szCs w:val="21"/>
              </w:rPr>
              <w:t>12.2.5</w:t>
            </w:r>
          </w:p>
        </w:tc>
        <w:tc>
          <w:tcPr>
            <w:tcW w:w="3820" w:type="dxa"/>
            <w:tcMar>
              <w:left w:w="45" w:type="dxa"/>
              <w:right w:w="45" w:type="dxa"/>
            </w:tcMar>
            <w:vAlign w:val="center"/>
          </w:tcPr>
          <w:p w14:paraId="11BF807C">
            <w:pPr>
              <w:spacing w:line="300" w:lineRule="exact"/>
              <w:rPr>
                <w:rFonts w:eastAsia="仿宋"/>
                <w:kern w:val="0"/>
                <w:szCs w:val="21"/>
              </w:rPr>
            </w:pPr>
            <w:r>
              <w:rPr>
                <w:rFonts w:eastAsia="仿宋"/>
                <w:kern w:val="0"/>
                <w:szCs w:val="21"/>
              </w:rPr>
              <w:t>压力容器应有专用管理制度和操作规程，实行使用登记</w:t>
            </w:r>
          </w:p>
        </w:tc>
        <w:tc>
          <w:tcPr>
            <w:tcW w:w="7660" w:type="dxa"/>
            <w:tcMar>
              <w:left w:w="45" w:type="dxa"/>
              <w:right w:w="45" w:type="dxa"/>
            </w:tcMar>
            <w:vAlign w:val="center"/>
          </w:tcPr>
          <w:p w14:paraId="12CDE80D">
            <w:pPr>
              <w:spacing w:line="300" w:lineRule="exact"/>
              <w:rPr>
                <w:rFonts w:eastAsia="仿宋"/>
                <w:kern w:val="0"/>
                <w:szCs w:val="21"/>
              </w:rPr>
            </w:pPr>
            <w:r>
              <w:rPr>
                <w:rFonts w:hint="eastAsia" w:eastAsia="仿宋"/>
                <w:kern w:val="0"/>
                <w:szCs w:val="21"/>
              </w:rPr>
              <w:t>（2</w:t>
            </w:r>
            <w:r>
              <w:rPr>
                <w:rFonts w:eastAsia="仿宋"/>
                <w:kern w:val="0"/>
                <w:szCs w:val="21"/>
              </w:rPr>
              <w:t>82</w:t>
            </w:r>
            <w:r>
              <w:rPr>
                <w:rFonts w:hint="eastAsia" w:eastAsia="仿宋"/>
                <w:kern w:val="0"/>
                <w:szCs w:val="21"/>
              </w:rPr>
              <w:t>）</w:t>
            </w:r>
            <w:r>
              <w:rPr>
                <w:rFonts w:eastAsia="仿宋"/>
                <w:kern w:val="0"/>
                <w:szCs w:val="21"/>
              </w:rPr>
              <w:t>制定大型气罐管理制度和操作规程，定期检查大型实验气罐外观及附件是否完好</w:t>
            </w:r>
            <w:r>
              <w:rPr>
                <w:rFonts w:hint="eastAsia" w:eastAsia="仿宋"/>
                <w:kern w:val="0"/>
                <w:szCs w:val="21"/>
              </w:rPr>
              <w:t>，</w:t>
            </w:r>
            <w:r>
              <w:rPr>
                <w:rFonts w:eastAsia="仿宋"/>
                <w:kern w:val="0"/>
                <w:szCs w:val="21"/>
              </w:rPr>
              <w:t>落实维护、保养及安全责任制；</w:t>
            </w:r>
          </w:p>
          <w:p w14:paraId="3E662F6E">
            <w:pPr>
              <w:spacing w:line="300" w:lineRule="exact"/>
              <w:rPr>
                <w:rFonts w:eastAsia="仿宋"/>
                <w:kern w:val="0"/>
                <w:szCs w:val="21"/>
              </w:rPr>
            </w:pPr>
            <w:r>
              <w:rPr>
                <w:rFonts w:hint="eastAsia" w:eastAsia="仿宋"/>
                <w:kern w:val="0"/>
                <w:szCs w:val="21"/>
              </w:rPr>
              <w:t>（2</w:t>
            </w:r>
            <w:r>
              <w:rPr>
                <w:rFonts w:eastAsia="仿宋"/>
                <w:kern w:val="0"/>
                <w:szCs w:val="21"/>
              </w:rPr>
              <w:t>83</w:t>
            </w:r>
            <w:r>
              <w:rPr>
                <w:rFonts w:hint="eastAsia" w:eastAsia="仿宋"/>
                <w:kern w:val="0"/>
                <w:szCs w:val="21"/>
              </w:rPr>
              <w:t>）</w:t>
            </w:r>
            <w:r>
              <w:rPr>
                <w:rFonts w:eastAsia="仿宋"/>
                <w:kern w:val="0"/>
                <w:szCs w:val="21"/>
              </w:rPr>
              <w:t>实行使用登记制度，及时填写使用登记表</w:t>
            </w:r>
          </w:p>
        </w:tc>
        <w:tc>
          <w:tcPr>
            <w:tcW w:w="2543" w:type="dxa"/>
            <w:tcMar>
              <w:left w:w="45" w:type="dxa"/>
              <w:right w:w="45" w:type="dxa"/>
            </w:tcMar>
            <w:vAlign w:val="center"/>
          </w:tcPr>
          <w:p w14:paraId="40E69E40">
            <w:pPr>
              <w:widowControl/>
              <w:spacing w:line="300" w:lineRule="exact"/>
              <w:rPr>
                <w:rFonts w:eastAsia="仿宋"/>
                <w:bCs/>
                <w:kern w:val="0"/>
                <w:szCs w:val="21"/>
              </w:rPr>
            </w:pPr>
          </w:p>
        </w:tc>
      </w:tr>
      <w:tr w14:paraId="2CE7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2DDA8283">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14:paraId="39CF27E7">
            <w:pPr>
              <w:widowControl/>
              <w:spacing w:line="300" w:lineRule="exact"/>
              <w:rPr>
                <w:rFonts w:eastAsia="仿宋"/>
                <w:b/>
                <w:kern w:val="0"/>
                <w:szCs w:val="21"/>
              </w:rPr>
            </w:pPr>
            <w:r>
              <w:rPr>
                <w:rFonts w:eastAsia="仿宋"/>
                <w:b/>
                <w:kern w:val="0"/>
                <w:szCs w:val="21"/>
              </w:rPr>
              <w:t>场（厂）内专用机动车辆</w:t>
            </w:r>
          </w:p>
        </w:tc>
      </w:tr>
      <w:tr w14:paraId="57C1C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1BC170D1">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14:paraId="08BAD1E9">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14:paraId="42CA86E1">
            <w:pPr>
              <w:widowControl/>
              <w:spacing w:line="300" w:lineRule="exact"/>
              <w:rPr>
                <w:rFonts w:eastAsia="仿宋"/>
                <w:kern w:val="0"/>
                <w:szCs w:val="21"/>
              </w:rPr>
            </w:pPr>
            <w:r>
              <w:rPr>
                <w:rFonts w:hint="eastAsia" w:eastAsia="仿宋"/>
                <w:kern w:val="0"/>
                <w:szCs w:val="21"/>
              </w:rPr>
              <w:t>（2</w:t>
            </w:r>
            <w:r>
              <w:rPr>
                <w:rFonts w:eastAsia="仿宋"/>
                <w:kern w:val="0"/>
                <w:szCs w:val="21"/>
              </w:rPr>
              <w:t>84</w:t>
            </w:r>
            <w:r>
              <w:rPr>
                <w:rFonts w:hint="eastAsia" w:eastAsia="仿宋"/>
                <w:kern w:val="0"/>
                <w:szCs w:val="21"/>
              </w:rPr>
              <w:t>）</w:t>
            </w:r>
            <w:r>
              <w:rPr>
                <w:rFonts w:eastAsia="仿宋"/>
                <w:kern w:val="0"/>
                <w:szCs w:val="21"/>
              </w:rPr>
              <w:t>除道路交通、农用车辆以外仅在工厂厂区、旅游景区、游乐场所等特定区域使用的专用机动车辆须取得《特种设备使用登记证》</w:t>
            </w:r>
          </w:p>
        </w:tc>
        <w:tc>
          <w:tcPr>
            <w:tcW w:w="2543" w:type="dxa"/>
            <w:tcMar>
              <w:left w:w="45" w:type="dxa"/>
              <w:right w:w="45" w:type="dxa"/>
            </w:tcMar>
            <w:vAlign w:val="center"/>
          </w:tcPr>
          <w:p w14:paraId="724363AC">
            <w:pPr>
              <w:widowControl/>
              <w:spacing w:line="300" w:lineRule="exact"/>
              <w:rPr>
                <w:rFonts w:ascii="仿宋" w:hAnsi="仿宋" w:eastAsia="仿宋"/>
                <w:bCs/>
                <w:kern w:val="0"/>
                <w:szCs w:val="21"/>
              </w:rPr>
            </w:pPr>
          </w:p>
        </w:tc>
      </w:tr>
      <w:tr w14:paraId="0E3A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7667B682">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14:paraId="0243A29C">
            <w:pPr>
              <w:widowControl/>
              <w:spacing w:line="300" w:lineRule="exact"/>
              <w:rPr>
                <w:rFonts w:eastAsia="仿宋"/>
                <w:kern w:val="0"/>
                <w:szCs w:val="21"/>
              </w:rPr>
            </w:pPr>
            <w:r>
              <w:rPr>
                <w:rFonts w:eastAsia="仿宋"/>
                <w:kern w:val="0"/>
                <w:szCs w:val="21"/>
              </w:rPr>
              <w:t>作业人员取得《特种设备作业人员证》，持证上岗</w:t>
            </w:r>
          </w:p>
        </w:tc>
        <w:tc>
          <w:tcPr>
            <w:tcW w:w="7660" w:type="dxa"/>
            <w:tcMar>
              <w:left w:w="45" w:type="dxa"/>
              <w:right w:w="45" w:type="dxa"/>
            </w:tcMar>
            <w:vAlign w:val="center"/>
          </w:tcPr>
          <w:p w14:paraId="4A18DFAE">
            <w:pPr>
              <w:rPr>
                <w:rFonts w:eastAsia="仿宋"/>
                <w:b/>
                <w:bCs/>
                <w:kern w:val="0"/>
                <w:szCs w:val="21"/>
              </w:rPr>
            </w:pPr>
            <w:r>
              <w:rPr>
                <w:rFonts w:hint="eastAsia" w:eastAsia="仿宋"/>
                <w:kern w:val="0"/>
                <w:szCs w:val="21"/>
              </w:rPr>
              <w:t>（2</w:t>
            </w:r>
            <w:r>
              <w:rPr>
                <w:rFonts w:eastAsia="仿宋"/>
                <w:kern w:val="0"/>
                <w:szCs w:val="21"/>
              </w:rPr>
              <w:t>85</w:t>
            </w:r>
            <w:r>
              <w:rPr>
                <w:rFonts w:hint="eastAsia" w:eastAsia="仿宋"/>
                <w:kern w:val="0"/>
                <w:szCs w:val="21"/>
              </w:rPr>
              <w:t>）</w:t>
            </w:r>
            <w:r>
              <w:rPr>
                <w:rFonts w:eastAsia="仿宋"/>
                <w:kern w:val="0"/>
                <w:szCs w:val="21"/>
              </w:rPr>
              <w:t>作业人员的《特种设备作业人员证》在有效期内</w:t>
            </w:r>
          </w:p>
        </w:tc>
        <w:tc>
          <w:tcPr>
            <w:tcW w:w="2543" w:type="dxa"/>
            <w:tcMar>
              <w:left w:w="45" w:type="dxa"/>
              <w:right w:w="45" w:type="dxa"/>
            </w:tcMar>
            <w:vAlign w:val="center"/>
          </w:tcPr>
          <w:p w14:paraId="7439C04F">
            <w:pPr>
              <w:widowControl/>
              <w:spacing w:line="300" w:lineRule="exact"/>
              <w:rPr>
                <w:rFonts w:eastAsia="仿宋"/>
                <w:bCs/>
                <w:kern w:val="0"/>
                <w:szCs w:val="21"/>
              </w:rPr>
            </w:pPr>
          </w:p>
        </w:tc>
      </w:tr>
      <w:tr w14:paraId="4B55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72D6AD20">
            <w:pPr>
              <w:widowControl/>
              <w:spacing w:line="300" w:lineRule="exact"/>
              <w:rPr>
                <w:rFonts w:eastAsia="仿宋"/>
                <w:kern w:val="0"/>
                <w:szCs w:val="21"/>
              </w:rPr>
            </w:pPr>
            <w:r>
              <w:rPr>
                <w:rFonts w:eastAsia="仿宋"/>
                <w:kern w:val="0"/>
                <w:szCs w:val="21"/>
              </w:rPr>
              <w:t>12.3.3</w:t>
            </w:r>
          </w:p>
        </w:tc>
        <w:tc>
          <w:tcPr>
            <w:tcW w:w="3820" w:type="dxa"/>
            <w:tcMar>
              <w:left w:w="45" w:type="dxa"/>
              <w:right w:w="45" w:type="dxa"/>
            </w:tcMar>
            <w:vAlign w:val="center"/>
          </w:tcPr>
          <w:p w14:paraId="14E19A1B">
            <w:pPr>
              <w:widowControl/>
              <w:spacing w:line="300" w:lineRule="exact"/>
              <w:rPr>
                <w:rFonts w:eastAsia="仿宋"/>
                <w:kern w:val="0"/>
                <w:szCs w:val="21"/>
              </w:rPr>
            </w:pPr>
            <w:r>
              <w:rPr>
                <w:rFonts w:eastAsia="仿宋"/>
                <w:kern w:val="0"/>
                <w:szCs w:val="21"/>
              </w:rPr>
              <w:t>委托有资质单位进行定期检验</w:t>
            </w:r>
          </w:p>
        </w:tc>
        <w:tc>
          <w:tcPr>
            <w:tcW w:w="7660" w:type="dxa"/>
            <w:tcMar>
              <w:left w:w="45" w:type="dxa"/>
              <w:right w:w="45" w:type="dxa"/>
            </w:tcMar>
            <w:vAlign w:val="center"/>
          </w:tcPr>
          <w:p w14:paraId="2131AD18">
            <w:pPr>
              <w:widowControl/>
              <w:spacing w:line="300" w:lineRule="exact"/>
              <w:rPr>
                <w:rFonts w:eastAsia="仿宋"/>
                <w:kern w:val="0"/>
                <w:szCs w:val="21"/>
              </w:rPr>
            </w:pPr>
            <w:r>
              <w:rPr>
                <w:rFonts w:hint="eastAsia" w:eastAsia="仿宋"/>
                <w:kern w:val="0"/>
                <w:szCs w:val="21"/>
              </w:rPr>
              <w:t>（2</w:t>
            </w:r>
            <w:r>
              <w:rPr>
                <w:rFonts w:eastAsia="仿宋"/>
                <w:kern w:val="0"/>
                <w:szCs w:val="21"/>
              </w:rPr>
              <w:t>86</w:t>
            </w:r>
            <w:r>
              <w:rPr>
                <w:rFonts w:hint="eastAsia" w:eastAsia="仿宋"/>
                <w:kern w:val="0"/>
                <w:szCs w:val="21"/>
              </w:rPr>
              <w:t>）</w:t>
            </w:r>
            <w:r>
              <w:rPr>
                <w:rFonts w:eastAsia="仿宋"/>
                <w:kern w:val="0"/>
                <w:szCs w:val="21"/>
              </w:rPr>
              <w:t>合格证在有效期内</w:t>
            </w:r>
          </w:p>
        </w:tc>
        <w:tc>
          <w:tcPr>
            <w:tcW w:w="2543" w:type="dxa"/>
            <w:tcMar>
              <w:left w:w="45" w:type="dxa"/>
              <w:right w:w="45" w:type="dxa"/>
            </w:tcMar>
            <w:vAlign w:val="center"/>
          </w:tcPr>
          <w:p w14:paraId="1D06EFAE">
            <w:pPr>
              <w:widowControl/>
              <w:spacing w:line="300" w:lineRule="exact"/>
              <w:rPr>
                <w:rFonts w:eastAsia="仿宋"/>
                <w:bCs/>
                <w:kern w:val="0"/>
                <w:szCs w:val="21"/>
              </w:rPr>
            </w:pPr>
          </w:p>
        </w:tc>
      </w:tr>
      <w:tr w14:paraId="3286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281B60A0">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14:paraId="2FBF27E1">
            <w:pPr>
              <w:widowControl/>
              <w:spacing w:line="300" w:lineRule="exact"/>
              <w:rPr>
                <w:rFonts w:eastAsia="仿宋"/>
                <w:b/>
                <w:kern w:val="0"/>
                <w:szCs w:val="21"/>
              </w:rPr>
            </w:pPr>
            <w:r>
              <w:rPr>
                <w:rFonts w:eastAsia="仿宋"/>
                <w:b/>
                <w:kern w:val="0"/>
                <w:szCs w:val="21"/>
              </w:rPr>
              <w:t>加热及制冷装置管理</w:t>
            </w:r>
          </w:p>
        </w:tc>
      </w:tr>
      <w:tr w14:paraId="6064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4BA7620D">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14:paraId="630BBF82">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14:paraId="3B025894">
            <w:pPr>
              <w:widowControl/>
              <w:spacing w:line="300" w:lineRule="exact"/>
              <w:rPr>
                <w:rFonts w:eastAsia="仿宋"/>
                <w:kern w:val="0"/>
                <w:szCs w:val="21"/>
              </w:rPr>
            </w:pPr>
            <w:r>
              <w:rPr>
                <w:rFonts w:hint="eastAsia" w:eastAsia="仿宋"/>
                <w:kern w:val="0"/>
                <w:szCs w:val="21"/>
              </w:rPr>
              <w:t>（2</w:t>
            </w:r>
            <w:r>
              <w:rPr>
                <w:rFonts w:eastAsia="仿宋"/>
                <w:kern w:val="0"/>
                <w:szCs w:val="21"/>
              </w:rPr>
              <w:t>87</w:t>
            </w:r>
            <w:r>
              <w:rPr>
                <w:rFonts w:hint="eastAsia" w:eastAsia="仿宋"/>
                <w:kern w:val="0"/>
                <w:szCs w:val="21"/>
              </w:rPr>
              <w:t>）</w:t>
            </w:r>
            <w:r>
              <w:rPr>
                <w:rFonts w:eastAsia="仿宋"/>
                <w:kern w:val="0"/>
                <w:szCs w:val="21"/>
              </w:rPr>
              <w:t>贮存危险化学品的冰箱应为防爆冰箱或经过防爆改造的冰箱，并在冰箱门上注明是否防爆</w:t>
            </w:r>
          </w:p>
        </w:tc>
        <w:tc>
          <w:tcPr>
            <w:tcW w:w="2543" w:type="dxa"/>
            <w:tcMar>
              <w:left w:w="45" w:type="dxa"/>
              <w:right w:w="45" w:type="dxa"/>
            </w:tcMar>
            <w:vAlign w:val="center"/>
          </w:tcPr>
          <w:p w14:paraId="09C4F5FF">
            <w:pPr>
              <w:widowControl/>
              <w:spacing w:line="300" w:lineRule="exact"/>
              <w:rPr>
                <w:rFonts w:eastAsia="仿宋"/>
                <w:bCs/>
                <w:kern w:val="0"/>
                <w:szCs w:val="21"/>
              </w:rPr>
            </w:pPr>
          </w:p>
        </w:tc>
      </w:tr>
      <w:tr w14:paraId="4C9E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763372E5">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14:paraId="0C128770">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14:paraId="22E3FEDB">
            <w:pPr>
              <w:widowControl/>
              <w:spacing w:line="300" w:lineRule="exact"/>
              <w:rPr>
                <w:rFonts w:eastAsia="仿宋"/>
                <w:kern w:val="0"/>
                <w:szCs w:val="21"/>
              </w:rPr>
            </w:pPr>
            <w:r>
              <w:rPr>
                <w:rFonts w:hint="eastAsia" w:eastAsia="仿宋"/>
                <w:kern w:val="0"/>
                <w:szCs w:val="21"/>
              </w:rPr>
              <w:t>（2</w:t>
            </w:r>
            <w:r>
              <w:rPr>
                <w:rFonts w:eastAsia="仿宋"/>
                <w:kern w:val="0"/>
                <w:szCs w:val="21"/>
              </w:rPr>
              <w:t>88</w:t>
            </w:r>
            <w:r>
              <w:rPr>
                <w:rFonts w:hint="eastAsia" w:eastAsia="仿宋"/>
                <w:kern w:val="0"/>
                <w:szCs w:val="21"/>
              </w:rPr>
              <w:t>）</w:t>
            </w:r>
            <w:r>
              <w:rPr>
                <w:rFonts w:eastAsia="仿宋"/>
                <w:kern w:val="0"/>
                <w:szCs w:val="21"/>
              </w:rPr>
              <w:t>标识至少包括：名称、使用人、日期等，并经常清理；</w:t>
            </w:r>
          </w:p>
          <w:p w14:paraId="5728F6E4">
            <w:pPr>
              <w:widowControl/>
              <w:spacing w:line="300" w:lineRule="exact"/>
              <w:rPr>
                <w:rFonts w:eastAsia="仿宋"/>
                <w:kern w:val="0"/>
                <w:szCs w:val="21"/>
              </w:rPr>
            </w:pPr>
            <w:r>
              <w:rPr>
                <w:rFonts w:hint="eastAsia" w:eastAsia="仿宋"/>
                <w:kern w:val="0"/>
                <w:szCs w:val="21"/>
              </w:rPr>
              <w:t>（2</w:t>
            </w:r>
            <w:r>
              <w:rPr>
                <w:rFonts w:eastAsia="仿宋"/>
                <w:kern w:val="0"/>
                <w:szCs w:val="21"/>
              </w:rPr>
              <w:t>89</w:t>
            </w:r>
            <w:r>
              <w:rPr>
                <w:rFonts w:hint="eastAsia" w:eastAsia="仿宋"/>
                <w:kern w:val="0"/>
                <w:szCs w:val="21"/>
              </w:rPr>
              <w:t>）</w:t>
            </w:r>
            <w:r>
              <w:rPr>
                <w:rFonts w:eastAsia="仿宋"/>
                <w:kern w:val="0"/>
                <w:szCs w:val="21"/>
              </w:rPr>
              <w:t>实验室冰箱中试剂瓶螺口拧紧，无开口容器</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放置非实验用食品</w:t>
            </w:r>
            <w:r>
              <w:rPr>
                <w:rFonts w:hint="eastAsia" w:eastAsia="仿宋"/>
                <w:kern w:val="0"/>
                <w:szCs w:val="21"/>
              </w:rPr>
              <w:t>、药品。超低温冰箱门上有储物分区标识，置于走廊等区域的超低温冰箱须上锁</w:t>
            </w:r>
          </w:p>
        </w:tc>
        <w:tc>
          <w:tcPr>
            <w:tcW w:w="2543" w:type="dxa"/>
            <w:tcMar>
              <w:left w:w="45" w:type="dxa"/>
              <w:right w:w="45" w:type="dxa"/>
            </w:tcMar>
            <w:vAlign w:val="center"/>
          </w:tcPr>
          <w:p w14:paraId="243A89CD">
            <w:pPr>
              <w:widowControl/>
              <w:spacing w:line="300" w:lineRule="exact"/>
              <w:rPr>
                <w:rFonts w:eastAsia="仿宋"/>
                <w:bCs/>
                <w:kern w:val="0"/>
                <w:szCs w:val="21"/>
              </w:rPr>
            </w:pPr>
          </w:p>
        </w:tc>
      </w:tr>
      <w:tr w14:paraId="6233D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5AF72456">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14:paraId="12DE8136">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14:paraId="2CE43043">
            <w:pPr>
              <w:widowControl/>
              <w:spacing w:line="300" w:lineRule="exact"/>
              <w:rPr>
                <w:rFonts w:eastAsia="仿宋"/>
                <w:kern w:val="0"/>
                <w:szCs w:val="21"/>
              </w:rPr>
            </w:pPr>
            <w:r>
              <w:rPr>
                <w:rFonts w:hint="eastAsia" w:eastAsia="仿宋"/>
                <w:kern w:val="0"/>
                <w:szCs w:val="21"/>
              </w:rPr>
              <w:t>（2</w:t>
            </w:r>
            <w:r>
              <w:rPr>
                <w:rFonts w:eastAsia="仿宋"/>
                <w:kern w:val="0"/>
                <w:szCs w:val="21"/>
              </w:rPr>
              <w:t>90</w:t>
            </w:r>
            <w:r>
              <w:rPr>
                <w:rFonts w:hint="eastAsia" w:eastAsia="仿宋"/>
                <w:kern w:val="0"/>
                <w:szCs w:val="21"/>
              </w:rPr>
              <w:t>）</w:t>
            </w:r>
            <w:r>
              <w:rPr>
                <w:rFonts w:eastAsia="仿宋"/>
                <w:kern w:val="0"/>
                <w:szCs w:val="21"/>
              </w:rPr>
              <w:t>冰箱不超期使用（一般使用期限控制为10年），如超期使用需经审批；</w:t>
            </w:r>
          </w:p>
          <w:p w14:paraId="1F849413">
            <w:pPr>
              <w:widowControl/>
              <w:spacing w:line="300" w:lineRule="exact"/>
              <w:rPr>
                <w:rFonts w:eastAsia="仿宋"/>
                <w:kern w:val="0"/>
                <w:szCs w:val="21"/>
              </w:rPr>
            </w:pPr>
            <w:r>
              <w:rPr>
                <w:rFonts w:hint="eastAsia" w:eastAsia="仿宋"/>
                <w:kern w:val="0"/>
                <w:szCs w:val="21"/>
              </w:rPr>
              <w:t>（2</w:t>
            </w:r>
            <w:r>
              <w:rPr>
                <w:rFonts w:eastAsia="仿宋"/>
                <w:kern w:val="0"/>
                <w:szCs w:val="21"/>
              </w:rPr>
              <w:t>91</w:t>
            </w:r>
            <w:r>
              <w:rPr>
                <w:rFonts w:hint="eastAsia" w:eastAsia="仿宋"/>
                <w:kern w:val="0"/>
                <w:szCs w:val="21"/>
              </w:rPr>
              <w:t>）</w:t>
            </w:r>
            <w:r>
              <w:rPr>
                <w:rFonts w:eastAsia="仿宋"/>
                <w:kern w:val="0"/>
                <w:szCs w:val="21"/>
              </w:rPr>
              <w:t>冰箱周围留出足够空间，周围不堆放杂物，不影响散热</w:t>
            </w:r>
            <w:r>
              <w:rPr>
                <w:rFonts w:hint="eastAsia" w:eastAsia="仿宋"/>
                <w:kern w:val="0"/>
                <w:szCs w:val="21"/>
              </w:rPr>
              <w:t>；</w:t>
            </w:r>
          </w:p>
          <w:p w14:paraId="4BB56A16">
            <w:pPr>
              <w:widowControl/>
              <w:spacing w:line="300" w:lineRule="exact"/>
              <w:rPr>
                <w:rFonts w:eastAsia="仿宋"/>
                <w:kern w:val="0"/>
                <w:szCs w:val="21"/>
              </w:rPr>
            </w:pPr>
            <w:r>
              <w:rPr>
                <w:rFonts w:hint="eastAsia" w:eastAsia="仿宋"/>
                <w:kern w:val="0"/>
                <w:szCs w:val="21"/>
              </w:rPr>
              <w:t>（2</w:t>
            </w:r>
            <w:r>
              <w:rPr>
                <w:rFonts w:eastAsia="仿宋"/>
                <w:kern w:val="0"/>
                <w:szCs w:val="21"/>
              </w:rPr>
              <w:t>92</w:t>
            </w:r>
            <w:r>
              <w:rPr>
                <w:rFonts w:hint="eastAsia" w:eastAsia="仿宋"/>
                <w:kern w:val="0"/>
                <w:szCs w:val="21"/>
              </w:rPr>
              <w:t>）</w:t>
            </w:r>
            <w:r>
              <w:rPr>
                <w:rFonts w:eastAsia="仿宋"/>
                <w:kern w:val="0"/>
                <w:szCs w:val="21"/>
              </w:rPr>
              <w:t>烘箱、电阻炉不超期使用（一般使用期限控制为12年），如超期使用需经审批；</w:t>
            </w:r>
          </w:p>
          <w:p w14:paraId="43E6886C">
            <w:pPr>
              <w:widowControl/>
              <w:spacing w:line="300" w:lineRule="exact"/>
              <w:rPr>
                <w:rFonts w:eastAsia="仿宋"/>
                <w:kern w:val="0"/>
                <w:szCs w:val="21"/>
              </w:rPr>
            </w:pPr>
            <w:r>
              <w:rPr>
                <w:rFonts w:hint="eastAsia" w:eastAsia="仿宋"/>
                <w:kern w:val="0"/>
                <w:szCs w:val="21"/>
              </w:rPr>
              <w:t>（2</w:t>
            </w:r>
            <w:r>
              <w:rPr>
                <w:rFonts w:eastAsia="仿宋"/>
                <w:kern w:val="0"/>
                <w:szCs w:val="21"/>
              </w:rPr>
              <w:t>93</w:t>
            </w:r>
            <w:r>
              <w:rPr>
                <w:rFonts w:hint="eastAsia" w:eastAsia="仿宋"/>
                <w:kern w:val="0"/>
                <w:szCs w:val="21"/>
              </w:rPr>
              <w:t>）</w:t>
            </w:r>
            <w:r>
              <w:rPr>
                <w:rFonts w:eastAsia="仿宋"/>
                <w:kern w:val="0"/>
                <w:szCs w:val="21"/>
              </w:rPr>
              <w:t>加热设备应放置在通风干燥处，不直接放置在木桌、木板等易燃物品上，周围有一定的散热空间，设备旁不能放置易燃易爆化学品、气体钢瓶、冰箱、杂物等</w:t>
            </w:r>
            <w:r>
              <w:rPr>
                <w:rFonts w:hint="eastAsia" w:eastAsia="仿宋"/>
                <w:kern w:val="0"/>
                <w:szCs w:val="21"/>
              </w:rPr>
              <w:t>，应远离配电箱、插座、接线板等设备</w:t>
            </w:r>
          </w:p>
        </w:tc>
        <w:tc>
          <w:tcPr>
            <w:tcW w:w="2543" w:type="dxa"/>
            <w:tcMar>
              <w:left w:w="45" w:type="dxa"/>
              <w:right w:w="45" w:type="dxa"/>
            </w:tcMar>
            <w:vAlign w:val="center"/>
          </w:tcPr>
          <w:p w14:paraId="42008045">
            <w:pPr>
              <w:widowControl/>
              <w:spacing w:line="300" w:lineRule="exact"/>
              <w:rPr>
                <w:rFonts w:eastAsia="仿宋"/>
                <w:bCs/>
                <w:kern w:val="0"/>
                <w:szCs w:val="21"/>
              </w:rPr>
            </w:pPr>
          </w:p>
        </w:tc>
      </w:tr>
      <w:tr w14:paraId="5560C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71AD2ED6">
            <w:pPr>
              <w:widowControl/>
              <w:spacing w:line="300" w:lineRule="exact"/>
              <w:rPr>
                <w:rFonts w:eastAsia="仿宋"/>
                <w:kern w:val="0"/>
                <w:szCs w:val="21"/>
              </w:rPr>
            </w:pPr>
            <w:r>
              <w:rPr>
                <w:rFonts w:eastAsia="仿宋"/>
                <w:kern w:val="0"/>
                <w:szCs w:val="21"/>
              </w:rPr>
              <w:t>12.4.4</w:t>
            </w:r>
          </w:p>
        </w:tc>
        <w:tc>
          <w:tcPr>
            <w:tcW w:w="3820" w:type="dxa"/>
            <w:tcMar>
              <w:left w:w="45" w:type="dxa"/>
              <w:right w:w="45" w:type="dxa"/>
            </w:tcMar>
            <w:vAlign w:val="center"/>
          </w:tcPr>
          <w:p w14:paraId="4062949F">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14:paraId="4A80F89F">
            <w:pPr>
              <w:widowControl/>
              <w:spacing w:line="300" w:lineRule="exact"/>
              <w:rPr>
                <w:rFonts w:eastAsia="仿宋"/>
                <w:kern w:val="0"/>
                <w:szCs w:val="21"/>
              </w:rPr>
            </w:pPr>
            <w:r>
              <w:rPr>
                <w:rFonts w:hint="eastAsia" w:eastAsia="仿宋"/>
                <w:kern w:val="0"/>
                <w:szCs w:val="21"/>
              </w:rPr>
              <w:t>（2</w:t>
            </w:r>
            <w:r>
              <w:rPr>
                <w:rFonts w:eastAsia="仿宋"/>
                <w:kern w:val="0"/>
                <w:szCs w:val="21"/>
              </w:rPr>
              <w:t>94</w:t>
            </w:r>
            <w:r>
              <w:rPr>
                <w:rFonts w:hint="eastAsia" w:eastAsia="仿宋"/>
                <w:kern w:val="0"/>
                <w:szCs w:val="21"/>
              </w:rPr>
              <w:t>）</w:t>
            </w:r>
            <w:r>
              <w:rPr>
                <w:rFonts w:eastAsia="仿宋"/>
                <w:kern w:val="0"/>
                <w:szCs w:val="21"/>
              </w:rPr>
              <w:t>加热设备周边醒目位置张贴有高温警示标识，并有必要的防护措施</w:t>
            </w:r>
            <w:r>
              <w:rPr>
                <w:rFonts w:hint="eastAsia" w:eastAsia="仿宋"/>
                <w:kern w:val="0"/>
                <w:szCs w:val="21"/>
              </w:rPr>
              <w:t>，</w:t>
            </w:r>
            <w:r>
              <w:rPr>
                <w:rFonts w:eastAsia="仿宋"/>
                <w:kern w:val="0"/>
                <w:szCs w:val="21"/>
              </w:rPr>
              <w:t>张贴有安全操作规程、警示标识；</w:t>
            </w:r>
          </w:p>
          <w:p w14:paraId="4928EEBE">
            <w:pPr>
              <w:widowControl/>
              <w:spacing w:line="300" w:lineRule="exact"/>
              <w:rPr>
                <w:rFonts w:eastAsia="仿宋"/>
                <w:kern w:val="0"/>
                <w:szCs w:val="21"/>
              </w:rPr>
            </w:pPr>
            <w:r>
              <w:rPr>
                <w:rFonts w:hint="eastAsia" w:eastAsia="仿宋"/>
                <w:kern w:val="0"/>
                <w:szCs w:val="21"/>
              </w:rPr>
              <w:t>（2</w:t>
            </w:r>
            <w:r>
              <w:rPr>
                <w:rFonts w:eastAsia="仿宋"/>
                <w:kern w:val="0"/>
                <w:szCs w:val="21"/>
              </w:rPr>
              <w:t>95</w:t>
            </w:r>
            <w:r>
              <w:rPr>
                <w:rFonts w:hint="eastAsia" w:eastAsia="仿宋"/>
                <w:kern w:val="0"/>
                <w:szCs w:val="21"/>
              </w:rPr>
              <w:t>）</w:t>
            </w:r>
            <w:r>
              <w:rPr>
                <w:rFonts w:eastAsia="仿宋"/>
                <w:kern w:val="0"/>
                <w:szCs w:val="21"/>
              </w:rPr>
              <w:t>烘箱等加热设备内不准烘烤易燃易爆试剂及易燃物品；</w:t>
            </w:r>
          </w:p>
          <w:p w14:paraId="69A49B54">
            <w:pPr>
              <w:widowControl/>
              <w:spacing w:line="300" w:lineRule="exact"/>
              <w:rPr>
                <w:rFonts w:eastAsia="仿宋"/>
                <w:kern w:val="0"/>
                <w:szCs w:val="21"/>
              </w:rPr>
            </w:pPr>
            <w:r>
              <w:rPr>
                <w:rFonts w:hint="eastAsia" w:eastAsia="仿宋"/>
                <w:kern w:val="0"/>
                <w:szCs w:val="21"/>
              </w:rPr>
              <w:t>（2</w:t>
            </w:r>
            <w:r>
              <w:rPr>
                <w:rFonts w:eastAsia="仿宋"/>
                <w:kern w:val="0"/>
                <w:szCs w:val="21"/>
              </w:rPr>
              <w:t>96</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使用塑料筐等易燃容器盛放实验物品在烘箱等加热设备内烘烤；</w:t>
            </w:r>
          </w:p>
          <w:p w14:paraId="6A2A21FE">
            <w:pPr>
              <w:widowControl/>
              <w:spacing w:line="300" w:lineRule="exact"/>
              <w:rPr>
                <w:rFonts w:eastAsia="仿宋"/>
                <w:kern w:val="0"/>
                <w:szCs w:val="21"/>
              </w:rPr>
            </w:pPr>
            <w:r>
              <w:rPr>
                <w:rFonts w:hint="eastAsia" w:eastAsia="仿宋"/>
                <w:kern w:val="0"/>
                <w:szCs w:val="21"/>
              </w:rPr>
              <w:t>（2</w:t>
            </w:r>
            <w:r>
              <w:rPr>
                <w:rFonts w:eastAsia="仿宋"/>
                <w:kern w:val="0"/>
                <w:szCs w:val="21"/>
              </w:rPr>
              <w:t>97</w:t>
            </w:r>
            <w:r>
              <w:rPr>
                <w:rFonts w:hint="eastAsia" w:eastAsia="仿宋"/>
                <w:kern w:val="0"/>
                <w:szCs w:val="21"/>
              </w:rPr>
              <w:t>）</w:t>
            </w:r>
            <w:r>
              <w:rPr>
                <w:rFonts w:eastAsia="仿宋"/>
                <w:kern w:val="0"/>
                <w:szCs w:val="21"/>
              </w:rPr>
              <w:t>使用</w:t>
            </w:r>
            <w:r>
              <w:rPr>
                <w:rFonts w:hint="eastAsia" w:eastAsia="仿宋"/>
                <w:kern w:val="0"/>
                <w:szCs w:val="21"/>
              </w:rPr>
              <w:t>烘箱</w:t>
            </w:r>
            <w:r>
              <w:rPr>
                <w:rFonts w:eastAsia="仿宋"/>
                <w:kern w:val="0"/>
                <w:szCs w:val="21"/>
              </w:rPr>
              <w:t>完毕，清理物品、切断电源，确认其冷却至安全温度后方能离开；</w:t>
            </w:r>
            <w:r>
              <w:rPr>
                <w:rFonts w:hint="eastAsia" w:eastAsia="仿宋"/>
                <w:kern w:val="0"/>
                <w:szCs w:val="21"/>
              </w:rPr>
              <w:t>（2</w:t>
            </w:r>
            <w:r>
              <w:rPr>
                <w:rFonts w:eastAsia="仿宋"/>
                <w:kern w:val="0"/>
                <w:szCs w:val="21"/>
              </w:rPr>
              <w:t>98</w:t>
            </w:r>
            <w:r>
              <w:rPr>
                <w:rFonts w:hint="eastAsia" w:eastAsia="仿宋"/>
                <w:kern w:val="0"/>
                <w:szCs w:val="21"/>
              </w:rPr>
              <w:t>）</w:t>
            </w:r>
            <w:r>
              <w:rPr>
                <w:rFonts w:eastAsia="仿宋"/>
                <w:kern w:val="0"/>
                <w:szCs w:val="21"/>
              </w:rPr>
              <w:t>使用电阻炉等明火设备时有人值守；</w:t>
            </w:r>
          </w:p>
          <w:p w14:paraId="20AFEC8F">
            <w:pPr>
              <w:widowControl/>
              <w:spacing w:line="300" w:lineRule="exact"/>
              <w:rPr>
                <w:rFonts w:eastAsia="仿宋"/>
                <w:kern w:val="0"/>
                <w:szCs w:val="21"/>
              </w:rPr>
            </w:pPr>
            <w:r>
              <w:rPr>
                <w:rFonts w:hint="eastAsia" w:eastAsia="仿宋"/>
                <w:kern w:val="0"/>
                <w:szCs w:val="21"/>
              </w:rPr>
              <w:t>（2</w:t>
            </w:r>
            <w:r>
              <w:rPr>
                <w:rFonts w:eastAsia="仿宋"/>
                <w:kern w:val="0"/>
                <w:szCs w:val="21"/>
              </w:rPr>
              <w:t>99</w:t>
            </w:r>
            <w:r>
              <w:rPr>
                <w:rFonts w:hint="eastAsia" w:eastAsia="仿宋"/>
                <w:kern w:val="0"/>
                <w:szCs w:val="21"/>
              </w:rPr>
              <w:t>）</w:t>
            </w:r>
            <w:r>
              <w:rPr>
                <w:rFonts w:eastAsia="仿宋"/>
                <w:kern w:val="0"/>
                <w:szCs w:val="21"/>
              </w:rPr>
              <w:t>使用加热设备时，温度较高的实验需有人值守或有实时监控措施</w:t>
            </w:r>
          </w:p>
        </w:tc>
        <w:tc>
          <w:tcPr>
            <w:tcW w:w="2543" w:type="dxa"/>
            <w:tcMar>
              <w:left w:w="45" w:type="dxa"/>
              <w:right w:w="45" w:type="dxa"/>
            </w:tcMar>
            <w:vAlign w:val="center"/>
          </w:tcPr>
          <w:p w14:paraId="2771094F">
            <w:pPr>
              <w:widowControl/>
              <w:spacing w:line="300" w:lineRule="exact"/>
              <w:rPr>
                <w:rFonts w:eastAsia="仿宋"/>
                <w:kern w:val="0"/>
                <w:szCs w:val="21"/>
              </w:rPr>
            </w:pPr>
          </w:p>
        </w:tc>
      </w:tr>
      <w:tr w14:paraId="498F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14:paraId="0BBCE670">
            <w:pPr>
              <w:widowControl/>
              <w:spacing w:line="300" w:lineRule="exact"/>
              <w:rPr>
                <w:rFonts w:eastAsia="仿宋"/>
                <w:kern w:val="0"/>
                <w:szCs w:val="21"/>
              </w:rPr>
            </w:pPr>
            <w:r>
              <w:rPr>
                <w:rFonts w:eastAsia="仿宋"/>
                <w:kern w:val="0"/>
                <w:szCs w:val="21"/>
              </w:rPr>
              <w:t>12.4.5</w:t>
            </w:r>
          </w:p>
        </w:tc>
        <w:tc>
          <w:tcPr>
            <w:tcW w:w="3820" w:type="dxa"/>
            <w:tcMar>
              <w:left w:w="45" w:type="dxa"/>
              <w:right w:w="45" w:type="dxa"/>
            </w:tcMar>
            <w:vAlign w:val="center"/>
          </w:tcPr>
          <w:p w14:paraId="40D116A9">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14:paraId="21EF4315">
            <w:pPr>
              <w:widowControl/>
              <w:spacing w:line="300" w:lineRule="exact"/>
              <w:rPr>
                <w:rFonts w:eastAsia="仿宋"/>
                <w:kern w:val="0"/>
                <w:szCs w:val="21"/>
              </w:rPr>
            </w:pPr>
            <w:r>
              <w:rPr>
                <w:rFonts w:hint="eastAsia" w:eastAsia="仿宋"/>
                <w:kern w:val="0"/>
                <w:szCs w:val="21"/>
              </w:rPr>
              <w:t>（</w:t>
            </w:r>
            <w:r>
              <w:rPr>
                <w:rFonts w:eastAsia="仿宋"/>
                <w:kern w:val="0"/>
                <w:szCs w:val="21"/>
              </w:rPr>
              <w:t>300</w:t>
            </w:r>
            <w:r>
              <w:rPr>
                <w:rFonts w:hint="eastAsia" w:eastAsia="仿宋"/>
                <w:kern w:val="0"/>
                <w:szCs w:val="21"/>
              </w:rPr>
              <w:t>）</w:t>
            </w:r>
            <w:r>
              <w:rPr>
                <w:rFonts w:eastAsia="仿宋"/>
                <w:kern w:val="0"/>
                <w:szCs w:val="21"/>
              </w:rPr>
              <w:t>涉及化学品的实验室不使用明火电炉</w:t>
            </w:r>
            <w:r>
              <w:rPr>
                <w:rFonts w:hint="eastAsia" w:eastAsia="仿宋"/>
                <w:kern w:val="0"/>
                <w:szCs w:val="21"/>
              </w:rPr>
              <w:t>。</w:t>
            </w:r>
            <w:r>
              <w:rPr>
                <w:rFonts w:eastAsia="仿宋"/>
                <w:kern w:val="0"/>
                <w:szCs w:val="21"/>
              </w:rPr>
              <w:t>如必须使用，须有安全防范措施；</w:t>
            </w:r>
          </w:p>
          <w:p w14:paraId="0644223B">
            <w:pPr>
              <w:widowControl/>
              <w:spacing w:line="300" w:lineRule="exact"/>
              <w:rPr>
                <w:rFonts w:eastAsia="仿宋"/>
                <w:kern w:val="0"/>
                <w:szCs w:val="21"/>
              </w:rPr>
            </w:pPr>
            <w:r>
              <w:rPr>
                <w:rFonts w:hint="eastAsia" w:eastAsia="仿宋"/>
                <w:kern w:val="0"/>
                <w:szCs w:val="21"/>
              </w:rPr>
              <w:t>（3</w:t>
            </w:r>
            <w:r>
              <w:rPr>
                <w:rFonts w:eastAsia="仿宋"/>
                <w:kern w:val="0"/>
                <w:szCs w:val="21"/>
              </w:rPr>
              <w:t>01</w:t>
            </w:r>
            <w:r>
              <w:rPr>
                <w:rFonts w:hint="eastAsia" w:eastAsia="仿宋"/>
                <w:kern w:val="0"/>
                <w:szCs w:val="21"/>
              </w:rPr>
              <w:t>）</w:t>
            </w:r>
            <w:r>
              <w:rPr>
                <w:rFonts w:eastAsia="仿宋"/>
                <w:kern w:val="0"/>
                <w:szCs w:val="21"/>
              </w:rPr>
              <w:t>不使用明火电炉加热易燃易爆试剂；</w:t>
            </w:r>
          </w:p>
          <w:p w14:paraId="2A5E1298">
            <w:pPr>
              <w:widowControl/>
              <w:spacing w:line="300" w:lineRule="exact"/>
              <w:rPr>
                <w:rFonts w:eastAsia="仿宋"/>
                <w:kern w:val="0"/>
                <w:szCs w:val="21"/>
              </w:rPr>
            </w:pPr>
            <w:r>
              <w:rPr>
                <w:rFonts w:hint="eastAsia" w:eastAsia="仿宋"/>
                <w:kern w:val="0"/>
                <w:szCs w:val="21"/>
              </w:rPr>
              <w:t>（3</w:t>
            </w:r>
            <w:r>
              <w:rPr>
                <w:rFonts w:eastAsia="仿宋"/>
                <w:kern w:val="0"/>
                <w:szCs w:val="21"/>
              </w:rPr>
              <w:t>02</w:t>
            </w:r>
            <w:r>
              <w:rPr>
                <w:rFonts w:hint="eastAsia" w:eastAsia="仿宋"/>
                <w:kern w:val="0"/>
                <w:szCs w:val="21"/>
              </w:rPr>
              <w:t>）</w:t>
            </w:r>
            <w:r>
              <w:rPr>
                <w:rFonts w:eastAsia="仿宋"/>
                <w:kern w:val="0"/>
                <w:szCs w:val="21"/>
              </w:rPr>
              <w:t>明火电炉、电吹风、电热枪等用毕，须及时拔除电源插头；</w:t>
            </w:r>
          </w:p>
          <w:p w14:paraId="6E17CAC9">
            <w:pPr>
              <w:widowControl/>
              <w:spacing w:line="300" w:lineRule="exact"/>
              <w:rPr>
                <w:rFonts w:eastAsia="仿宋"/>
                <w:kern w:val="0"/>
                <w:szCs w:val="21"/>
              </w:rPr>
            </w:pPr>
            <w:r>
              <w:rPr>
                <w:rFonts w:hint="eastAsia" w:eastAsia="仿宋"/>
                <w:kern w:val="0"/>
                <w:szCs w:val="21"/>
              </w:rPr>
              <w:t>（3</w:t>
            </w:r>
            <w:r>
              <w:rPr>
                <w:rFonts w:eastAsia="仿宋"/>
                <w:kern w:val="0"/>
                <w:szCs w:val="21"/>
              </w:rPr>
              <w:t>03</w:t>
            </w:r>
            <w:r>
              <w:rPr>
                <w:rFonts w:hint="eastAsia" w:eastAsia="仿宋"/>
                <w:kern w:val="0"/>
                <w:szCs w:val="21"/>
              </w:rPr>
              <w:t>）</w:t>
            </w:r>
            <w:r>
              <w:rPr>
                <w:rFonts w:eastAsia="仿宋"/>
                <w:kern w:val="0"/>
                <w:szCs w:val="21"/>
              </w:rPr>
              <w:t>不</w:t>
            </w:r>
            <w:r>
              <w:rPr>
                <w:rFonts w:hint="eastAsia" w:eastAsia="仿宋"/>
                <w:kern w:val="0"/>
                <w:szCs w:val="21"/>
              </w:rPr>
              <w:t>可</w:t>
            </w:r>
            <w:r>
              <w:rPr>
                <w:rFonts w:eastAsia="仿宋"/>
                <w:kern w:val="0"/>
                <w:szCs w:val="21"/>
              </w:rPr>
              <w:t>用纸质、木质等材料自制红外灯烘箱</w:t>
            </w:r>
          </w:p>
        </w:tc>
        <w:tc>
          <w:tcPr>
            <w:tcW w:w="2543" w:type="dxa"/>
            <w:tcMar>
              <w:left w:w="45" w:type="dxa"/>
              <w:right w:w="45" w:type="dxa"/>
            </w:tcMar>
            <w:vAlign w:val="center"/>
          </w:tcPr>
          <w:p w14:paraId="5AE01F8D">
            <w:pPr>
              <w:widowControl/>
              <w:spacing w:line="300" w:lineRule="exact"/>
              <w:rPr>
                <w:rFonts w:eastAsia="仿宋"/>
                <w:kern w:val="0"/>
                <w:szCs w:val="21"/>
              </w:rPr>
            </w:pPr>
          </w:p>
        </w:tc>
      </w:tr>
    </w:tbl>
    <w:p w14:paraId="4492337B">
      <w:pPr>
        <w:adjustRightInd w:val="0"/>
        <w:snapToGrid w:val="0"/>
        <w:spacing w:before="156" w:beforeLines="50"/>
        <w:rPr>
          <w:rFonts w:eastAsia="仿宋"/>
          <w:color w:val="000000"/>
        </w:rPr>
      </w:pPr>
    </w:p>
    <w:p w14:paraId="16536D1F">
      <w:pPr>
        <w:spacing w:line="360" w:lineRule="auto"/>
        <w:rPr>
          <w:rFonts w:hint="eastAsia" w:ascii="宋体" w:hAnsi="宋体" w:cs="宋体"/>
          <w:sz w:val="24"/>
        </w:rPr>
      </w:pPr>
    </w:p>
    <w:sectPr>
      <w:footerReference r:id="rId4" w:type="default"/>
      <w:pgSz w:w="16838" w:h="11906" w:orient="landscape"/>
      <w:pgMar w:top="1077" w:right="1418" w:bottom="964"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16E38">
    <w:pPr>
      <w:spacing w:line="183" w:lineRule="auto"/>
      <w:ind w:right="437"/>
      <w:jc w:val="right"/>
      <w:rPr>
        <w:rFonts w:ascii="宋体" w:hAnsi="宋体" w:cs="宋体"/>
        <w:sz w:val="25"/>
        <w:szCs w:val="25"/>
      </w:rPr>
    </w:pPr>
    <w:r>
      <w:rPr>
        <w:rFonts w:ascii="宋体" w:hAnsi="宋体" w:cs="宋体"/>
        <w:color w:val="2F465B"/>
        <w:spacing w:val="-3"/>
        <w:sz w:val="25"/>
        <w:szCs w:val="25"/>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8A0EA">
    <w:pPr>
      <w:pStyle w:val="3"/>
      <w:jc w:val="center"/>
    </w:pPr>
    <w:r>
      <w:fldChar w:fldCharType="begin"/>
    </w:r>
    <w:r>
      <w:instrText xml:space="preserve">PAGE   \* MERGEFORMAT</w:instrText>
    </w:r>
    <w:r>
      <w:fldChar w:fldCharType="separate"/>
    </w:r>
    <w:r>
      <w:rPr>
        <w:lang w:val="zh-CN"/>
      </w:rPr>
      <w:t>15</w:t>
    </w:r>
    <w:r>
      <w:fldChar w:fldCharType="end"/>
    </w:r>
  </w:p>
  <w:p w14:paraId="32D3D80A">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4YjU2NzZiOGU3NWQ2MzBkODAwNTk0MjlmNzFhNWEifQ=="/>
  </w:docVars>
  <w:rsids>
    <w:rsidRoot w:val="001238E6"/>
    <w:rsid w:val="000C3DA7"/>
    <w:rsid w:val="00117BF2"/>
    <w:rsid w:val="001238E6"/>
    <w:rsid w:val="00925EE5"/>
    <w:rsid w:val="00D168D6"/>
    <w:rsid w:val="00D176DF"/>
    <w:rsid w:val="00E40F80"/>
    <w:rsid w:val="00F705B3"/>
    <w:rsid w:val="01422176"/>
    <w:rsid w:val="01FB6916"/>
    <w:rsid w:val="030B2A3C"/>
    <w:rsid w:val="034D4E02"/>
    <w:rsid w:val="03CE463F"/>
    <w:rsid w:val="051D7FD3"/>
    <w:rsid w:val="05D76C05"/>
    <w:rsid w:val="05EA2DDC"/>
    <w:rsid w:val="069E6F3F"/>
    <w:rsid w:val="06E710CA"/>
    <w:rsid w:val="06F37A6F"/>
    <w:rsid w:val="06FC2DC7"/>
    <w:rsid w:val="07854B6B"/>
    <w:rsid w:val="07A14D32"/>
    <w:rsid w:val="07D01B5E"/>
    <w:rsid w:val="096B5FE2"/>
    <w:rsid w:val="09AA6B0A"/>
    <w:rsid w:val="0A437E8C"/>
    <w:rsid w:val="0B0C55A3"/>
    <w:rsid w:val="0BB57AC5"/>
    <w:rsid w:val="0BBA59F6"/>
    <w:rsid w:val="0C2B1A59"/>
    <w:rsid w:val="0C594818"/>
    <w:rsid w:val="0C7B3AB4"/>
    <w:rsid w:val="0C923562"/>
    <w:rsid w:val="0D246BD4"/>
    <w:rsid w:val="0DEB5944"/>
    <w:rsid w:val="0EB9159E"/>
    <w:rsid w:val="0FD66B92"/>
    <w:rsid w:val="108856CC"/>
    <w:rsid w:val="110C3C07"/>
    <w:rsid w:val="12AF0CEE"/>
    <w:rsid w:val="12E12E71"/>
    <w:rsid w:val="13037AFF"/>
    <w:rsid w:val="138E4C93"/>
    <w:rsid w:val="13A02D2C"/>
    <w:rsid w:val="13B179BB"/>
    <w:rsid w:val="146F04EA"/>
    <w:rsid w:val="14771CDF"/>
    <w:rsid w:val="14D64C58"/>
    <w:rsid w:val="15363948"/>
    <w:rsid w:val="15E5244A"/>
    <w:rsid w:val="17C851C1"/>
    <w:rsid w:val="17DC5EA9"/>
    <w:rsid w:val="17EC02EE"/>
    <w:rsid w:val="180F7F71"/>
    <w:rsid w:val="184B770B"/>
    <w:rsid w:val="19A54BF8"/>
    <w:rsid w:val="1A756CC1"/>
    <w:rsid w:val="1AB07CF9"/>
    <w:rsid w:val="1AB52758"/>
    <w:rsid w:val="1C4B37D1"/>
    <w:rsid w:val="1C850D11"/>
    <w:rsid w:val="1D13631D"/>
    <w:rsid w:val="1D721295"/>
    <w:rsid w:val="1DC06D1D"/>
    <w:rsid w:val="1DE33F41"/>
    <w:rsid w:val="1F880941"/>
    <w:rsid w:val="1FCA6DCE"/>
    <w:rsid w:val="1FF266BE"/>
    <w:rsid w:val="20014B53"/>
    <w:rsid w:val="22715FC0"/>
    <w:rsid w:val="23522577"/>
    <w:rsid w:val="23621DAC"/>
    <w:rsid w:val="243F5C4A"/>
    <w:rsid w:val="246D6C5B"/>
    <w:rsid w:val="25456B4C"/>
    <w:rsid w:val="25C1100C"/>
    <w:rsid w:val="260C4691"/>
    <w:rsid w:val="261633B2"/>
    <w:rsid w:val="262F59FD"/>
    <w:rsid w:val="267918E7"/>
    <w:rsid w:val="2705317A"/>
    <w:rsid w:val="27EC60E8"/>
    <w:rsid w:val="28EC45F2"/>
    <w:rsid w:val="29585E98"/>
    <w:rsid w:val="29982084"/>
    <w:rsid w:val="29B64C00"/>
    <w:rsid w:val="29CD6057"/>
    <w:rsid w:val="29DD218D"/>
    <w:rsid w:val="2C3A5674"/>
    <w:rsid w:val="2C412EA7"/>
    <w:rsid w:val="2D377E06"/>
    <w:rsid w:val="2EC851B9"/>
    <w:rsid w:val="2FEF6776"/>
    <w:rsid w:val="30297EDA"/>
    <w:rsid w:val="30B24D4D"/>
    <w:rsid w:val="33B10912"/>
    <w:rsid w:val="359F244F"/>
    <w:rsid w:val="36DD557A"/>
    <w:rsid w:val="36FB00F6"/>
    <w:rsid w:val="38EF3C8A"/>
    <w:rsid w:val="39CE38A0"/>
    <w:rsid w:val="3A740EC2"/>
    <w:rsid w:val="3A830B2E"/>
    <w:rsid w:val="3B3F2CA7"/>
    <w:rsid w:val="3BA36135"/>
    <w:rsid w:val="3D1B6DFC"/>
    <w:rsid w:val="3D7824A0"/>
    <w:rsid w:val="3F23468E"/>
    <w:rsid w:val="3FA27361"/>
    <w:rsid w:val="412A1EE2"/>
    <w:rsid w:val="41553792"/>
    <w:rsid w:val="41B1216B"/>
    <w:rsid w:val="426B6130"/>
    <w:rsid w:val="429A5201"/>
    <w:rsid w:val="43E048FB"/>
    <w:rsid w:val="45575091"/>
    <w:rsid w:val="462F1C33"/>
    <w:rsid w:val="46AB337E"/>
    <w:rsid w:val="474D674C"/>
    <w:rsid w:val="47B265AF"/>
    <w:rsid w:val="47F44E19"/>
    <w:rsid w:val="485827BF"/>
    <w:rsid w:val="48DA7FF3"/>
    <w:rsid w:val="49382AE4"/>
    <w:rsid w:val="49B4660E"/>
    <w:rsid w:val="49B605D8"/>
    <w:rsid w:val="4A0B1FA6"/>
    <w:rsid w:val="4A6D011B"/>
    <w:rsid w:val="4A9B3BC4"/>
    <w:rsid w:val="4B2B0B52"/>
    <w:rsid w:val="4B5D6832"/>
    <w:rsid w:val="4B702A09"/>
    <w:rsid w:val="4C275E5D"/>
    <w:rsid w:val="4CF84A64"/>
    <w:rsid w:val="4D1A3907"/>
    <w:rsid w:val="4E487C6D"/>
    <w:rsid w:val="50040D6C"/>
    <w:rsid w:val="50243DC2"/>
    <w:rsid w:val="509D6294"/>
    <w:rsid w:val="5139564B"/>
    <w:rsid w:val="54A84154"/>
    <w:rsid w:val="559B1C90"/>
    <w:rsid w:val="562B275B"/>
    <w:rsid w:val="563A7E9B"/>
    <w:rsid w:val="56597474"/>
    <w:rsid w:val="566618FC"/>
    <w:rsid w:val="56691637"/>
    <w:rsid w:val="56937008"/>
    <w:rsid w:val="58496ABB"/>
    <w:rsid w:val="589C6BEB"/>
    <w:rsid w:val="593C3F2A"/>
    <w:rsid w:val="597D4C6F"/>
    <w:rsid w:val="5A166E71"/>
    <w:rsid w:val="5AE12FDB"/>
    <w:rsid w:val="5B24736C"/>
    <w:rsid w:val="5B3A093D"/>
    <w:rsid w:val="5C8400C2"/>
    <w:rsid w:val="5D9E51B4"/>
    <w:rsid w:val="5DC840EF"/>
    <w:rsid w:val="5DFE20F6"/>
    <w:rsid w:val="5FA8056B"/>
    <w:rsid w:val="5FB92779"/>
    <w:rsid w:val="60FD48E7"/>
    <w:rsid w:val="615747AE"/>
    <w:rsid w:val="62F835B8"/>
    <w:rsid w:val="63C918B3"/>
    <w:rsid w:val="63E60952"/>
    <w:rsid w:val="64CF20F6"/>
    <w:rsid w:val="65A476B9"/>
    <w:rsid w:val="65AC2438"/>
    <w:rsid w:val="660C1AE8"/>
    <w:rsid w:val="66E300DB"/>
    <w:rsid w:val="68183DB4"/>
    <w:rsid w:val="68264723"/>
    <w:rsid w:val="686B482C"/>
    <w:rsid w:val="69216C99"/>
    <w:rsid w:val="69E2467A"/>
    <w:rsid w:val="6ACF10A2"/>
    <w:rsid w:val="6BE7241B"/>
    <w:rsid w:val="6D0835E3"/>
    <w:rsid w:val="6D7E290C"/>
    <w:rsid w:val="6E0D71A6"/>
    <w:rsid w:val="6E14501E"/>
    <w:rsid w:val="6EBB1734"/>
    <w:rsid w:val="6FD20CED"/>
    <w:rsid w:val="6FE70C3C"/>
    <w:rsid w:val="701E64F3"/>
    <w:rsid w:val="70FE448F"/>
    <w:rsid w:val="72DC0214"/>
    <w:rsid w:val="740F250F"/>
    <w:rsid w:val="74251D33"/>
    <w:rsid w:val="75297601"/>
    <w:rsid w:val="759E3B4B"/>
    <w:rsid w:val="76CC46E8"/>
    <w:rsid w:val="76F105F2"/>
    <w:rsid w:val="77732DB5"/>
    <w:rsid w:val="77A15B74"/>
    <w:rsid w:val="78720E9E"/>
    <w:rsid w:val="7879264D"/>
    <w:rsid w:val="79CE69C9"/>
    <w:rsid w:val="7A427628"/>
    <w:rsid w:val="7BA619AB"/>
    <w:rsid w:val="7C246D74"/>
    <w:rsid w:val="7C2D18C4"/>
    <w:rsid w:val="7C686C61"/>
    <w:rsid w:val="7CB00608"/>
    <w:rsid w:val="7E5D031B"/>
    <w:rsid w:val="7F016EF9"/>
    <w:rsid w:val="7F2F1CB8"/>
    <w:rsid w:val="7FAE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99"/>
    <w:pPr>
      <w:spacing w:line="460" w:lineRule="exact"/>
      <w:jc w:val="left"/>
    </w:pPr>
    <w:rPr>
      <w:szCs w:val="21"/>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character" w:styleId="8">
    <w:name w:val="Strong"/>
    <w:qFormat/>
    <w:uiPriority w:val="0"/>
    <w:rPr>
      <w:b/>
    </w:rPr>
  </w:style>
  <w:style w:type="character" w:styleId="9">
    <w:name w:val="FollowedHyperlink"/>
    <w:qFormat/>
    <w:uiPriority w:val="0"/>
    <w:rPr>
      <w:color w:val="333333"/>
      <w:u w:val="none"/>
    </w:rPr>
  </w:style>
  <w:style w:type="character" w:styleId="10">
    <w:name w:val="Hyperlink"/>
    <w:qFormat/>
    <w:uiPriority w:val="0"/>
    <w:rPr>
      <w:color w:val="0000FF"/>
      <w:u w:val="single"/>
    </w:rPr>
  </w:style>
  <w:style w:type="character" w:customStyle="1" w:styleId="11">
    <w:name w:val="页脚 字符"/>
    <w:link w:val="3"/>
    <w:qFormat/>
    <w:uiPriority w:val="0"/>
    <w:rPr>
      <w:rFonts w:ascii="Calibri" w:hAnsi="Calibri"/>
      <w:kern w:val="2"/>
      <w:sz w:val="18"/>
      <w:szCs w:val="18"/>
    </w:rPr>
  </w:style>
  <w:style w:type="character" w:customStyle="1" w:styleId="12">
    <w:name w:val="页眉 字符"/>
    <w:link w:val="4"/>
    <w:qFormat/>
    <w:uiPriority w:val="0"/>
    <w:rPr>
      <w:rFonts w:ascii="Calibri" w:hAnsi="Calibri"/>
      <w:kern w:val="2"/>
      <w:sz w:val="18"/>
      <w:szCs w:val="18"/>
    </w:rPr>
  </w:style>
  <w:style w:type="character" w:customStyle="1" w:styleId="13">
    <w:name w:val="left"/>
    <w:qFormat/>
    <w:uiPriority w:val="0"/>
  </w:style>
  <w:style w:type="character" w:customStyle="1" w:styleId="14">
    <w:name w:val="right"/>
    <w:qFormat/>
    <w:uiPriority w:val="0"/>
  </w:style>
  <w:style w:type="character" w:customStyle="1" w:styleId="15">
    <w:name w:val="item-name"/>
    <w:qFormat/>
    <w:uiPriority w:val="0"/>
  </w:style>
  <w:style w:type="character" w:customStyle="1" w:styleId="16">
    <w:name w:val="item-name1"/>
    <w:qFormat/>
    <w:uiPriority w:val="0"/>
  </w:style>
  <w:style w:type="paragraph" w:customStyle="1" w:styleId="17">
    <w:name w:val="列出段落2"/>
    <w:basedOn w:val="1"/>
    <w:qFormat/>
    <w:uiPriority w:val="0"/>
    <w:pPr>
      <w:ind w:firstLine="420" w:firstLineChars="200"/>
    </w:pPr>
    <w:rPr>
      <w:rFonts w:ascii="等线" w:hAnsi="等线" w:eastAsia="等线"/>
      <w:szCs w:val="21"/>
    </w:rPr>
  </w:style>
  <w:style w:type="table" w:customStyle="1" w:styleId="1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18291</Words>
  <Characters>19872</Characters>
  <Lines>157</Lines>
  <Paragraphs>44</Paragraphs>
  <TotalTime>4</TotalTime>
  <ScaleCrop>false</ScaleCrop>
  <LinksUpToDate>false</LinksUpToDate>
  <CharactersWithSpaces>20068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2023-09-01T11:43:00Z</dcterms:created>
  <dc:creator>Cheng</dc:creator>
  <cp:lastModifiedBy>心灵</cp:lastModifiedBy>
  <dcterms:modified xsi:type="dcterms:W3CDTF">2025-05-23T07:47:06Z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0EEAAFC50EA1480588774D7C85877490</vt:lpwstr>
  </property>
  <property fmtid="{D5CDD505-2E9C-101B-9397-08002B2CF9AE}" pid="4" name="KSOTemplateDocerSaveRecord">
    <vt:lpwstr>eyJoZGlkIjoiZDI4YjU2NzZiOGU3NWQ2MzBkODAwNTk0MjlmNzFhNWEiLCJ1c2VySWQiOiIzMjk5ODUxMzAifQ==</vt:lpwstr>
  </property>
</Properties>
</file>