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盖章、签字）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  <w:u w:val="none"/>
          <w:lang w:val="en-US" w:eastAsia="zh-CN"/>
        </w:rPr>
        <w:t>2023届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  <w:bookmarkStart w:id="0" w:name="_GoBack"/>
      <w:bookmarkEnd w:id="0"/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脱贫人口家庭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残疾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9266E6E"/>
    <w:rsid w:val="3CF4449C"/>
    <w:rsid w:val="6806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297</Words>
  <Characters>300</Characters>
  <Lines>5</Lines>
  <Paragraphs>1</Paragraphs>
  <TotalTime>2</TotalTime>
  <ScaleCrop>false</ScaleCrop>
  <LinksUpToDate>false</LinksUpToDate>
  <CharactersWithSpaces>571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2022-09-05T03:12:29Z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7199663436C8417CB4AE2AB120514A18</vt:lpwstr>
  </property>
</Properties>
</file>