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166" w14:textId="77777777" w:rsidR="00F50226" w:rsidRDefault="00F50226" w:rsidP="00C055E8">
      <w:pPr>
        <w:overflowPunct w:val="0"/>
        <w:spacing w:line="440" w:lineRule="exact"/>
      </w:pPr>
    </w:p>
    <w:p w14:paraId="4A336750" w14:textId="77777777" w:rsidR="00F50226" w:rsidRDefault="00F50226" w:rsidP="00C055E8">
      <w:pPr>
        <w:overflowPunct w:val="0"/>
        <w:spacing w:afterLines="50" w:after="156" w:line="440" w:lineRule="exact"/>
        <w:jc w:val="center"/>
        <w:rPr>
          <w:rFonts w:eastAsia="汉仪大宋简"/>
          <w:spacing w:val="4"/>
          <w:sz w:val="32"/>
          <w:szCs w:val="32"/>
        </w:rPr>
      </w:pPr>
      <w:r>
        <w:rPr>
          <w:rFonts w:eastAsia="汉仪大宋简" w:hint="eastAsia"/>
          <w:spacing w:val="4"/>
          <w:sz w:val="32"/>
          <w:szCs w:val="32"/>
        </w:rPr>
        <w:t>北京林业大学新疆、西藏籍少数民族</w:t>
      </w:r>
    </w:p>
    <w:p w14:paraId="310F3910" w14:textId="77777777" w:rsidR="00F50226" w:rsidRDefault="00F50226" w:rsidP="00C055E8">
      <w:pPr>
        <w:overflowPunct w:val="0"/>
        <w:spacing w:afterLines="50" w:after="156" w:line="440" w:lineRule="exact"/>
        <w:jc w:val="center"/>
        <w:rPr>
          <w:rFonts w:eastAsia="汉仪大宋简"/>
          <w:spacing w:val="4"/>
          <w:sz w:val="32"/>
          <w:szCs w:val="32"/>
        </w:rPr>
      </w:pPr>
      <w:r>
        <w:rPr>
          <w:rFonts w:eastAsia="汉仪大宋简" w:hint="eastAsia"/>
          <w:spacing w:val="4"/>
          <w:sz w:val="32"/>
          <w:szCs w:val="32"/>
        </w:rPr>
        <w:t>优秀学生奖学金评定办法</w:t>
      </w:r>
    </w:p>
    <w:p w14:paraId="300CDBDA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</w:p>
    <w:p w14:paraId="785B0725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为鼓励新疆和西藏籍少数民族学生勤奋学习、全面发展、健康成才，学校决定设立北京林业大学新疆和西藏籍少数民族优秀学生奖学金（以下简称为少数民族优秀学生奖学金），根据教育部《普通高等学校学生管理规定》（教育部令第</w:t>
      </w:r>
      <w:r>
        <w:rPr>
          <w:rFonts w:hAnsi="Courier New"/>
          <w:color w:val="auto"/>
          <w:sz w:val="21"/>
          <w:szCs w:val="20"/>
        </w:rPr>
        <w:t>41号，20</w:t>
      </w:r>
      <w:r>
        <w:rPr>
          <w:rFonts w:hAnsi="Courier New" w:hint="eastAsia"/>
          <w:color w:val="auto"/>
          <w:sz w:val="21"/>
          <w:szCs w:val="20"/>
        </w:rPr>
        <w:t>17年2月），结合我校实际情况，制定本办法。</w:t>
      </w:r>
    </w:p>
    <w:p w14:paraId="572E052F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一</w:t>
      </w:r>
      <w:r>
        <w:rPr>
          <w:rFonts w:ascii="方正黑体简体" w:eastAsia="方正黑体简体" w:hAnsi="Courier New"/>
          <w:color w:val="auto"/>
          <w:sz w:val="21"/>
          <w:szCs w:val="20"/>
        </w:rPr>
        <w:t>、申请条件</w:t>
      </w:r>
    </w:p>
    <w:p w14:paraId="1B89C7E6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1. 在北京林业大学正式注册的全日制新疆和西藏籍少数民族本科学生，自觉遵守国家宪法、法律、法规，遵守公民道德规范，遵守《高等学校学生行为准则》和校规校纪，各方面能起到模范带头作用，奖学金评定年度</w:t>
      </w:r>
      <w:r>
        <w:rPr>
          <w:rFonts w:hAnsi="Courier New"/>
          <w:color w:val="auto"/>
          <w:sz w:val="21"/>
          <w:szCs w:val="20"/>
        </w:rPr>
        <w:t>内未受党、团、行政处分</w:t>
      </w:r>
      <w:r>
        <w:rPr>
          <w:rFonts w:hAnsi="Courier New" w:hint="eastAsia"/>
          <w:color w:val="auto"/>
          <w:sz w:val="21"/>
          <w:szCs w:val="20"/>
        </w:rPr>
        <w:t>，</w:t>
      </w:r>
      <w:r>
        <w:rPr>
          <w:rFonts w:hAnsi="Courier New"/>
          <w:color w:val="auto"/>
          <w:sz w:val="21"/>
          <w:szCs w:val="20"/>
        </w:rPr>
        <w:t>各</w:t>
      </w:r>
      <w:r>
        <w:rPr>
          <w:rFonts w:hAnsi="Courier New" w:hint="eastAsia"/>
          <w:color w:val="auto"/>
          <w:sz w:val="21"/>
          <w:szCs w:val="20"/>
        </w:rPr>
        <w:t>门</w:t>
      </w:r>
      <w:r>
        <w:rPr>
          <w:rFonts w:hAnsi="Courier New"/>
          <w:color w:val="auto"/>
          <w:sz w:val="21"/>
          <w:szCs w:val="20"/>
        </w:rPr>
        <w:t>必修课及选修课程全部合格</w:t>
      </w:r>
      <w:r>
        <w:rPr>
          <w:rFonts w:hAnsi="Courier New" w:hint="eastAsia"/>
          <w:color w:val="auto"/>
          <w:sz w:val="21"/>
          <w:szCs w:val="20"/>
        </w:rPr>
        <w:t>，体质健康测试达标；</w:t>
      </w:r>
    </w:p>
    <w:p w14:paraId="0FC684A5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2. 热爱社会主义祖国，拥护中国共产党的领导，坚决反对民族分裂主义和极端宗教活动，积极维护祖国统一和各民族团结；</w:t>
      </w:r>
    </w:p>
    <w:p w14:paraId="4DDB695C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3. 关心集体，乐于助人，积极参加学校各项活动和社会公益活动，学习成绩优良，各方面表现良好；</w:t>
      </w:r>
    </w:p>
    <w:p w14:paraId="7565C9D5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4. 通过中国少数民族汉语水平等级考试（大二学生只需参加考试即可）；</w:t>
      </w:r>
    </w:p>
    <w:p w14:paraId="5CFCE14B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5. 在校院宿舍安全卫生检查中，参评学生</w:t>
      </w:r>
      <w:proofErr w:type="gramStart"/>
      <w:r>
        <w:rPr>
          <w:rFonts w:hAnsi="Courier New" w:hint="eastAsia"/>
          <w:color w:val="auto"/>
          <w:sz w:val="21"/>
          <w:szCs w:val="20"/>
        </w:rPr>
        <w:t>一</w:t>
      </w:r>
      <w:proofErr w:type="gramEnd"/>
      <w:r>
        <w:rPr>
          <w:rFonts w:hAnsi="Courier New" w:hint="eastAsia"/>
          <w:color w:val="auto"/>
          <w:sz w:val="21"/>
          <w:szCs w:val="20"/>
        </w:rPr>
        <w:t>学年内累计三次以上不及格，不得参评少数民族优秀学生奖学金。</w:t>
      </w:r>
    </w:p>
    <w:p w14:paraId="6C5BF041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二、评定比例及奖励金额</w:t>
      </w:r>
    </w:p>
    <w:p w14:paraId="1E1CF10A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少数民族优秀学生奖学金共分三等，评定比例及奖励金额如下：</w:t>
      </w:r>
    </w:p>
    <w:p w14:paraId="5757D72F" w14:textId="77777777" w:rsidR="00F50226" w:rsidRDefault="00F50226" w:rsidP="00C055E8">
      <w:pPr>
        <w:pStyle w:val="3"/>
        <w:overflowPunct w:val="0"/>
        <w:spacing w:line="440" w:lineRule="exact"/>
        <w:ind w:firstLine="412"/>
        <w:rPr>
          <w:rFonts w:hAnsi="Courier New"/>
          <w:color w:val="auto"/>
          <w:spacing w:val="-2"/>
          <w:sz w:val="21"/>
          <w:szCs w:val="20"/>
        </w:rPr>
      </w:pPr>
      <w:r>
        <w:rPr>
          <w:rFonts w:hAnsi="Courier New" w:hint="eastAsia"/>
          <w:color w:val="auto"/>
          <w:spacing w:val="-2"/>
          <w:sz w:val="21"/>
          <w:szCs w:val="20"/>
        </w:rPr>
        <w:t>一等奖：按照应参评人数的5%评定，奖励金额为2000元；</w:t>
      </w:r>
    </w:p>
    <w:p w14:paraId="5FE71C02" w14:textId="77777777" w:rsidR="00F50226" w:rsidRDefault="00F50226" w:rsidP="00C055E8">
      <w:pPr>
        <w:pStyle w:val="3"/>
        <w:overflowPunct w:val="0"/>
        <w:spacing w:line="440" w:lineRule="exact"/>
        <w:ind w:firstLine="412"/>
        <w:rPr>
          <w:rFonts w:hAnsi="Courier New"/>
          <w:color w:val="auto"/>
          <w:spacing w:val="-2"/>
          <w:sz w:val="21"/>
          <w:szCs w:val="20"/>
        </w:rPr>
      </w:pPr>
      <w:r>
        <w:rPr>
          <w:rFonts w:hAnsi="Courier New" w:hint="eastAsia"/>
          <w:color w:val="auto"/>
          <w:spacing w:val="-2"/>
          <w:sz w:val="21"/>
          <w:szCs w:val="20"/>
        </w:rPr>
        <w:t>二等奖：按照应参评人数的10%评定，奖励金额为1000元；</w:t>
      </w:r>
    </w:p>
    <w:p w14:paraId="402A752F" w14:textId="77777777" w:rsidR="00F50226" w:rsidRDefault="00F50226" w:rsidP="00C055E8">
      <w:pPr>
        <w:pStyle w:val="3"/>
        <w:overflowPunct w:val="0"/>
        <w:spacing w:line="440" w:lineRule="exact"/>
        <w:ind w:firstLine="412"/>
        <w:rPr>
          <w:rFonts w:hAnsi="Courier New"/>
          <w:color w:val="auto"/>
          <w:spacing w:val="-2"/>
          <w:sz w:val="21"/>
          <w:szCs w:val="20"/>
        </w:rPr>
      </w:pPr>
      <w:r>
        <w:rPr>
          <w:rFonts w:hAnsi="Courier New" w:hint="eastAsia"/>
          <w:color w:val="auto"/>
          <w:spacing w:val="-2"/>
          <w:sz w:val="21"/>
          <w:szCs w:val="20"/>
        </w:rPr>
        <w:t>三等奖：按照应参评人数的15%评定，奖励金额为600元。</w:t>
      </w:r>
    </w:p>
    <w:p w14:paraId="37DE5A9A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t>三</w:t>
      </w:r>
      <w:r>
        <w:rPr>
          <w:rFonts w:ascii="方正黑体简体" w:eastAsia="方正黑体简体" w:hAnsi="Courier New"/>
          <w:color w:val="auto"/>
          <w:sz w:val="21"/>
          <w:szCs w:val="20"/>
        </w:rPr>
        <w:t>、</w:t>
      </w:r>
      <w:r>
        <w:rPr>
          <w:rFonts w:ascii="方正黑体简体" w:eastAsia="方正黑体简体" w:hAnsi="Courier New" w:hint="eastAsia"/>
          <w:color w:val="auto"/>
          <w:sz w:val="21"/>
          <w:szCs w:val="20"/>
        </w:rPr>
        <w:t>领导机构</w:t>
      </w:r>
    </w:p>
    <w:p w14:paraId="68468735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1. 学生工作处负责少数民族优秀学生奖学金评定的组织、协调和监督等工作。</w:t>
      </w:r>
    </w:p>
    <w:p w14:paraId="74BDDE1B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2. 少数民族优秀学生奖学金的评定办法由各学院自行制定，并上报学生工作处备案，综合素质测评的比例不超过20%。</w:t>
      </w:r>
    </w:p>
    <w:p w14:paraId="32FEBA8E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3. 各学院的评优工作小组负责本院少数民族优秀学生奖学金的初评、推荐和院内公示等事宜。</w:t>
      </w:r>
    </w:p>
    <w:p w14:paraId="7147A017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ascii="方正黑体简体" w:eastAsia="方正黑体简体" w:hAnsi="Courier New"/>
          <w:color w:val="auto"/>
          <w:sz w:val="21"/>
          <w:szCs w:val="20"/>
        </w:rPr>
      </w:pPr>
      <w:r>
        <w:rPr>
          <w:rFonts w:ascii="方正黑体简体" w:eastAsia="方正黑体简体" w:hAnsi="Courier New" w:hint="eastAsia"/>
          <w:color w:val="auto"/>
          <w:sz w:val="21"/>
          <w:szCs w:val="20"/>
        </w:rPr>
        <w:lastRenderedPageBreak/>
        <w:t>四、附则</w:t>
      </w:r>
    </w:p>
    <w:p w14:paraId="63D58FA2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1. 少数民族优秀学生奖学金纳入学校评优体系，与学校奖学金评定工作同时进行。</w:t>
      </w:r>
    </w:p>
    <w:p w14:paraId="12F42EAB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2. 学校提倡获奖学生把奖学金用于帮助学习、交纳学杂费等与学习相关方面。凡无特殊原因欠交学校各种费用的学生，将暂时停发其奖学金</w:t>
      </w:r>
      <w:r>
        <w:rPr>
          <w:rFonts w:hAnsi="Courier New"/>
          <w:color w:val="auto"/>
          <w:sz w:val="21"/>
          <w:szCs w:val="20"/>
        </w:rPr>
        <w:t>。</w:t>
      </w:r>
    </w:p>
    <w:p w14:paraId="3CAF106A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3. 通过弄虚作假的方式获得奖学金的学生，一旦发现，立即取消获奖资格，追回已发放的奖学金，并取消其下一年度的评优资格。</w:t>
      </w:r>
    </w:p>
    <w:p w14:paraId="2315987D" w14:textId="77777777" w:rsidR="00F50226" w:rsidRDefault="00F50226" w:rsidP="00C055E8">
      <w:pPr>
        <w:pStyle w:val="3"/>
        <w:overflowPunct w:val="0"/>
        <w:spacing w:line="440" w:lineRule="exact"/>
        <w:ind w:firstLine="420"/>
        <w:rPr>
          <w:rFonts w:hAnsi="Courier New"/>
          <w:color w:val="auto"/>
          <w:sz w:val="21"/>
          <w:szCs w:val="20"/>
        </w:rPr>
      </w:pPr>
      <w:r>
        <w:rPr>
          <w:rFonts w:hAnsi="Courier New" w:hint="eastAsia"/>
          <w:color w:val="auto"/>
          <w:sz w:val="21"/>
          <w:szCs w:val="20"/>
        </w:rPr>
        <w:t>4. 本</w:t>
      </w:r>
      <w:r>
        <w:rPr>
          <w:rFonts w:hAnsi="Courier New"/>
          <w:color w:val="auto"/>
          <w:sz w:val="21"/>
          <w:szCs w:val="20"/>
        </w:rPr>
        <w:t>办法</w:t>
      </w:r>
      <w:r>
        <w:rPr>
          <w:rFonts w:hAnsi="Courier New" w:hint="eastAsia"/>
          <w:color w:val="auto"/>
          <w:sz w:val="21"/>
          <w:szCs w:val="20"/>
        </w:rPr>
        <w:t>自2017年9月1日起施行，由学生工作处负责解释。</w:t>
      </w:r>
    </w:p>
    <w:p w14:paraId="0E87AF0E" w14:textId="77777777" w:rsidR="00F50226" w:rsidRDefault="00F50226" w:rsidP="00C055E8">
      <w:pPr>
        <w:overflowPunct w:val="0"/>
        <w:spacing w:line="440" w:lineRule="exact"/>
        <w:ind w:firstLine="420"/>
        <w:rPr>
          <w:rFonts w:ascii="方正书宋简体" w:eastAsia="方正书宋简体"/>
        </w:rPr>
      </w:pPr>
    </w:p>
    <w:p w14:paraId="0653760B" w14:textId="77777777" w:rsidR="00F50226" w:rsidRDefault="00F50226" w:rsidP="00C055E8">
      <w:pPr>
        <w:overflowPunct w:val="0"/>
        <w:spacing w:line="440" w:lineRule="exact"/>
        <w:ind w:firstLine="420"/>
        <w:jc w:val="right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北京林业大学</w:t>
      </w:r>
    </w:p>
    <w:p w14:paraId="0A4D6F70" w14:textId="4AE44230" w:rsidR="00F50226" w:rsidRDefault="00F50226" w:rsidP="00C055E8">
      <w:pPr>
        <w:spacing w:line="440" w:lineRule="exact"/>
      </w:pPr>
      <w:r>
        <w:rPr>
          <w:rFonts w:ascii="方正书宋简体" w:eastAsia="方正书宋简体" w:hint="eastAsia"/>
        </w:rPr>
        <w:t>201</w:t>
      </w:r>
      <w:r>
        <w:rPr>
          <w:rFonts w:ascii="方正书宋简体" w:eastAsia="方正书宋简体"/>
        </w:rPr>
        <w:t>7</w:t>
      </w:r>
      <w:r>
        <w:rPr>
          <w:rFonts w:ascii="方正书宋简体" w:eastAsia="方正书宋简体" w:hint="eastAsia"/>
        </w:rPr>
        <w:t>年7月</w:t>
      </w:r>
    </w:p>
    <w:sectPr w:rsidR="00F5022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B6CDA" w14:textId="77777777" w:rsidR="00BF3562" w:rsidRDefault="00BF3562" w:rsidP="00C055E8">
      <w:r>
        <w:separator/>
      </w:r>
    </w:p>
  </w:endnote>
  <w:endnote w:type="continuationSeparator" w:id="0">
    <w:p w14:paraId="3207EDC3" w14:textId="77777777" w:rsidR="00BF3562" w:rsidRDefault="00BF3562" w:rsidP="00C0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汉仪大宋简">
    <w:altName w:val="宋体"/>
    <w:charset w:val="86"/>
    <w:family w:val="modern"/>
    <w:pitch w:val="default"/>
    <w:sig w:usb0="00000000" w:usb1="00000000" w:usb2="00000012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9917335"/>
      <w:docPartObj>
        <w:docPartGallery w:val="Page Numbers (Bottom of Page)"/>
        <w:docPartUnique/>
      </w:docPartObj>
    </w:sdtPr>
    <w:sdtContent>
      <w:p w14:paraId="6BD5959F" w14:textId="724FC838" w:rsidR="00C055E8" w:rsidRDefault="00C055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33AE1F8" w14:textId="77777777" w:rsidR="00C055E8" w:rsidRDefault="00C055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1952A" w14:textId="77777777" w:rsidR="00BF3562" w:rsidRDefault="00BF3562" w:rsidP="00C055E8">
      <w:r>
        <w:separator/>
      </w:r>
    </w:p>
  </w:footnote>
  <w:footnote w:type="continuationSeparator" w:id="0">
    <w:p w14:paraId="51C92F61" w14:textId="77777777" w:rsidR="00BF3562" w:rsidRDefault="00BF3562" w:rsidP="00C05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226"/>
    <w:rsid w:val="00BF3562"/>
    <w:rsid w:val="00C055E8"/>
    <w:rsid w:val="00F5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6522C"/>
  <w15:chartTrackingRefBased/>
  <w15:docId w15:val="{B1D8CEB6-0C41-4623-BB5C-2764458D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226"/>
    <w:pPr>
      <w:widowControl w:val="0"/>
      <w:jc w:val="both"/>
    </w:pPr>
    <w:rPr>
      <w:rFonts w:ascii="Times New Roman" w:eastAsia="宋体" w:hAnsi="Times New Roman" w:cs="Times New Roman"/>
      <w:szCs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50226"/>
    <w:pPr>
      <w:spacing w:line="380" w:lineRule="exact"/>
      <w:ind w:firstLineChars="200" w:firstLine="400"/>
    </w:pPr>
    <w:rPr>
      <w:rFonts w:ascii="方正书宋简体" w:eastAsia="方正书宋简体"/>
      <w:color w:val="FF0000"/>
      <w:sz w:val="20"/>
    </w:rPr>
  </w:style>
  <w:style w:type="character" w:customStyle="1" w:styleId="30">
    <w:name w:val="正文文本缩进 3 字符"/>
    <w:basedOn w:val="a0"/>
    <w:link w:val="3"/>
    <w:rsid w:val="00F50226"/>
    <w:rPr>
      <w:rFonts w:ascii="方正书宋简体" w:eastAsia="方正书宋简体" w:hAnsi="Times New Roman" w:cs="Times New Roman"/>
      <w:color w:val="FF0000"/>
      <w:sz w:val="20"/>
      <w:szCs w:val="18"/>
      <w14:ligatures w14:val="none"/>
    </w:rPr>
  </w:style>
  <w:style w:type="paragraph" w:styleId="a3">
    <w:name w:val="header"/>
    <w:basedOn w:val="a"/>
    <w:link w:val="a4"/>
    <w:uiPriority w:val="99"/>
    <w:unhideWhenUsed/>
    <w:rsid w:val="00C055E8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C055E8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C055E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C055E8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2023-09-28T11:07:00Z</dcterms:created>
  <dcterms:modified xsi:type="dcterms:W3CDTF">2023-09-28T11:09:00Z</dcterms:modified>
</cp:coreProperties>
</file>