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小标宋" w:hAnsi="仿宋" w:eastAsia="小标宋"/>
          <w:sz w:val="44"/>
          <w:szCs w:val="44"/>
        </w:rPr>
      </w:pPr>
    </w:p>
    <w:p>
      <w:pPr>
        <w:spacing w:line="560" w:lineRule="exact"/>
        <w:jc w:val="center"/>
        <w:rPr>
          <w:rFonts w:hint="default" w:ascii="小标宋" w:hAnsi="仿宋" w:eastAsia="小标宋"/>
          <w:sz w:val="44"/>
          <w:szCs w:val="44"/>
          <w:lang w:val="en-US" w:eastAsia="zh-CN"/>
        </w:rPr>
      </w:pPr>
      <w:r>
        <w:rPr>
          <w:rFonts w:hint="eastAsia" w:ascii="小标宋" w:hAnsi="仿宋" w:eastAsia="小标宋"/>
          <w:sz w:val="44"/>
          <w:szCs w:val="44"/>
        </w:rPr>
        <w:t>“任继周-蒙草”奖学金管理办法</w:t>
      </w:r>
      <w:r>
        <w:rPr>
          <w:rFonts w:hint="eastAsia" w:ascii="小标宋" w:hAnsi="仿宋" w:eastAsia="小标宋"/>
          <w:sz w:val="44"/>
          <w:szCs w:val="44"/>
          <w:lang w:eastAsia="zh-CN"/>
        </w:rPr>
        <w:t>（</w:t>
      </w:r>
      <w:r>
        <w:rPr>
          <w:rFonts w:hint="eastAsia" w:ascii="小标宋" w:hAnsi="仿宋" w:eastAsia="小标宋"/>
          <w:sz w:val="44"/>
          <w:szCs w:val="44"/>
          <w:lang w:val="en-US" w:eastAsia="zh-CN"/>
        </w:rPr>
        <w:t>试行</w:t>
      </w:r>
      <w:r>
        <w:rPr>
          <w:rFonts w:hint="eastAsia" w:ascii="小标宋" w:hAnsi="仿宋" w:eastAsia="小标宋"/>
          <w:sz w:val="44"/>
          <w:szCs w:val="4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第一章 </w:t>
      </w:r>
      <w:r>
        <w:rPr>
          <w:rFonts w:hint="eastAsia" w:ascii="仿宋_GB2312" w:hAnsi="仿宋_GB2312" w:eastAsia="仿宋_GB2312" w:cs="仿宋_GB2312"/>
          <w:sz w:val="32"/>
          <w:szCs w:val="32"/>
        </w:rPr>
        <w:t>总则</w:t>
      </w:r>
    </w:p>
    <w:p>
      <w:pPr>
        <w:numPr>
          <w:ilvl w:val="0"/>
          <w:numId w:val="0"/>
        </w:numPr>
        <w:ind w:right="0" w:rightChars="0"/>
        <w:rPr>
          <w:rFonts w:hint="eastAsia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第一条 根据</w:t>
      </w:r>
      <w:r>
        <w:rPr>
          <w:rFonts w:hint="eastAsia" w:ascii="仿宋" w:hAnsi="仿宋" w:eastAsia="仿宋"/>
          <w:sz w:val="32"/>
          <w:szCs w:val="32"/>
        </w:rPr>
        <w:t>蒙草生态环境（集团）股份有限公司捐赠协议书</w:t>
      </w:r>
      <w:r>
        <w:rPr>
          <w:rFonts w:ascii="仿宋" w:hAnsi="仿宋" w:eastAsia="仿宋"/>
          <w:sz w:val="32"/>
          <w:szCs w:val="32"/>
        </w:rPr>
        <w:t>相关内容，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年起，</w:t>
      </w:r>
      <w:r>
        <w:rPr>
          <w:rFonts w:ascii="仿宋" w:hAnsi="仿宋" w:eastAsia="仿宋"/>
          <w:sz w:val="32"/>
          <w:szCs w:val="32"/>
        </w:rPr>
        <w:t>设立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北京林业大学草业与草原学院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”奖学金，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以下简称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”奖学金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为做好奖学金评定管理工作，特制定本办法。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第二条 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ascii="仿宋" w:hAnsi="仿宋" w:eastAsia="仿宋"/>
          <w:sz w:val="32"/>
          <w:szCs w:val="32"/>
        </w:rPr>
        <w:t>奖学金由</w:t>
      </w:r>
      <w:r>
        <w:rPr>
          <w:rFonts w:hint="eastAsia" w:ascii="仿宋" w:hAnsi="仿宋" w:eastAsia="仿宋"/>
          <w:sz w:val="32"/>
          <w:szCs w:val="32"/>
        </w:rPr>
        <w:t>蒙草生态环境（集团）股份有限公司</w:t>
      </w:r>
      <w:r>
        <w:rPr>
          <w:rFonts w:ascii="仿宋" w:hAnsi="仿宋" w:eastAsia="仿宋"/>
          <w:sz w:val="32"/>
          <w:szCs w:val="32"/>
        </w:rPr>
        <w:t>全额捐助。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 xml:space="preserve">三条 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ascii="仿宋" w:hAnsi="仿宋" w:eastAsia="仿宋"/>
          <w:sz w:val="32"/>
          <w:szCs w:val="32"/>
        </w:rPr>
        <w:t>奖学金奖励对象为</w:t>
      </w:r>
      <w:r>
        <w:rPr>
          <w:rFonts w:hint="eastAsia" w:ascii="仿宋" w:hAnsi="仿宋" w:eastAsia="仿宋"/>
          <w:sz w:val="32"/>
          <w:szCs w:val="32"/>
        </w:rPr>
        <w:t>草业</w:t>
      </w:r>
      <w:r>
        <w:rPr>
          <w:rFonts w:ascii="仿宋" w:hAnsi="仿宋" w:eastAsia="仿宋"/>
          <w:sz w:val="32"/>
          <w:szCs w:val="32"/>
        </w:rPr>
        <w:t>与草原学院优秀</w:t>
      </w:r>
      <w:r>
        <w:rPr>
          <w:rFonts w:hint="eastAsia" w:ascii="仿宋" w:hAnsi="仿宋" w:eastAsia="仿宋"/>
          <w:sz w:val="32"/>
          <w:szCs w:val="32"/>
        </w:rPr>
        <w:t>本科生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研究生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第四条 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eastAsia="zh-CN"/>
        </w:rPr>
        <w:t>任继周-蒙草”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奖学金每年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月进行评审，评定依据时间为上一年度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pacing w:val="-2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日至当</w:t>
      </w:r>
      <w:r>
        <w:rPr>
          <w:rFonts w:hint="eastAsia" w:ascii="仿宋_GB2312" w:hAnsi="仿宋_GB2312" w:eastAsia="仿宋_GB2312" w:cs="仿宋_GB2312"/>
          <w:spacing w:val="-29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29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毕业班评定依据时间放宽至评奖评优工作启动前，具体以学院公布时间为准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2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 xml:space="preserve">条 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ascii="仿宋" w:hAnsi="仿宋" w:eastAsia="仿宋"/>
          <w:sz w:val="32"/>
          <w:szCs w:val="32"/>
        </w:rPr>
        <w:t>奖学金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共设有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个奖项，分别为：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杰出人才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优秀研究生奖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学金、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优秀学生奖学金、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优秀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学生助学金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“任继周-</w:t>
      </w:r>
      <w:r>
        <w:rPr>
          <w:rFonts w:ascii="仿宋" w:hAnsi="仿宋" w:eastAsia="仿宋"/>
          <w:sz w:val="32"/>
          <w:szCs w:val="32"/>
        </w:rPr>
        <w:t>蒙草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优秀学生干部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。其中优秀研究生奖学金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优秀学生干部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面向群体为研究生，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杰出人才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优秀学生奖学金、优秀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学生助学金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优秀学生干部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群体为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第二章 </w:t>
      </w:r>
      <w:r>
        <w:rPr>
          <w:rFonts w:hint="eastAsia" w:ascii="仿宋_GB2312" w:hAnsi="仿宋_GB2312" w:eastAsia="仿宋_GB2312" w:cs="仿宋_GB2312"/>
          <w:sz w:val="32"/>
          <w:szCs w:val="32"/>
        </w:rPr>
        <w:t>奖励标准与评定条件</w:t>
      </w:r>
    </w:p>
    <w:p>
      <w:pPr>
        <w:numPr>
          <w:ilvl w:val="0"/>
          <w:numId w:val="0"/>
        </w:numPr>
        <w:ind w:right="0" w:rightChars="0"/>
        <w:rPr>
          <w:rFonts w:hint="eastAsia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奖学金评定基本条件：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12" w:firstLineChars="200"/>
        <w:jc w:val="left"/>
        <w:textAlignment w:val="auto"/>
        <w:rPr>
          <w:rFonts w:hint="eastAsia" w:ascii="仿宋_GB2312" w:hAnsi="仿宋_GB2312" w:eastAsia="仿宋_GB2312" w:cs="仿宋_GB2312"/>
          <w:spacing w:val="-7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 w:bidi="zh-CN"/>
        </w:rPr>
        <w:t>1.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zh-CN" w:eastAsia="zh-CN" w:bidi="zh-CN"/>
        </w:rPr>
        <w:t>有较高的思想政治觉悟，热爱祖国，拥护中国共产党的领导，思想上进，尊敬师长，团结同学，诚实守信，道德品质优良，遵守宪法和法律，遵守学校规章制度；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在北京林业大学正式注册的本科生、研究生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  <w:lang w:eastAsia="zh-CN"/>
        </w:rPr>
        <w:t>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开题报告能一次通过、博士综合考试及格或中期考核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  <w:lang w:val="en-US" w:eastAsia="zh-CN"/>
        </w:rPr>
        <w:t>及格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的研究生；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上一学年各门必修课程和选修课程全部合格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奖学金奖励标准及评定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）“任继周-蒙草”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杰出人才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1.学习成绩优秀，具有草业与草原学院推免资格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2.草业与草原学院本科生获得推免资格后选择继续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在本学院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攻读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硕士及以上学位者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3.奖励标准：一次性奖励每人10000元；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4.保研辅导员、支教保研、学术保研等其他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非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按照学业成绩排序获得推免名额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</w:rPr>
        <w:t>不参评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优秀研究生奖学金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学习成绩优异，科研成果显著，综合能力突出，原则上获得本年度学业一等奖学金者；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2.奖励标准：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000元/人；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3.奖励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2-4</w:t>
      </w:r>
      <w:r>
        <w:rPr>
          <w:rFonts w:hint="eastAsia" w:ascii="仿宋_GB2312" w:hAnsi="仿宋_GB2312" w:eastAsia="仿宋_GB2312" w:cs="仿宋_GB2312"/>
          <w:sz w:val="32"/>
          <w:szCs w:val="32"/>
        </w:rPr>
        <w:t>名研究生；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4.此奖学金</w:t>
      </w:r>
      <w:r>
        <w:rPr>
          <w:rFonts w:hint="eastAsia" w:ascii="仿宋_GB2312" w:hAnsi="仿宋_GB2312" w:eastAsia="仿宋_GB2312" w:cs="仿宋_GB2312"/>
          <w:sz w:val="32"/>
          <w:szCs w:val="32"/>
        </w:rPr>
        <w:t>不能与校长奖学金、国家奖学金、宝钢奖学金和其它社会奖学金兼得。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优秀学生奖学金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学习成绩优秀，上一学年学习成绩和综合成绩在专业排名前</w:t>
      </w:r>
      <w:r>
        <w:rPr>
          <w:rFonts w:hint="eastAsia" w:ascii="仿宋_GB2312" w:hAnsi="仿宋_GB2312" w:eastAsia="仿宋_GB2312" w:cs="仿宋_GB2312"/>
          <w:sz w:val="32"/>
          <w:szCs w:val="32"/>
        </w:rPr>
        <w:t>10%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28" w:firstLineChars="200"/>
        <w:jc w:val="left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超出10%但均位于前30%，必须在道德风尚、学术研究等方面有突出表现；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24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.热爱本专业，扎根林草事业，立志为本专业做出贡献；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奖励标准：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000元/人；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拟获奖人数：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2-4</w:t>
      </w:r>
      <w:r>
        <w:rPr>
          <w:rFonts w:hint="eastAsia" w:ascii="仿宋_GB2312" w:hAnsi="仿宋_GB2312" w:eastAsia="仿宋_GB2312" w:cs="仿宋_GB2312"/>
          <w:sz w:val="32"/>
          <w:szCs w:val="32"/>
        </w:rPr>
        <w:t>名本科生；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不能与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宝钢奖学金、国家奖学金、国家励志奖学金、新生专业特等奖学金兼</w:t>
      </w:r>
      <w:r>
        <w:rPr>
          <w:rFonts w:hint="eastAsia" w:ascii="仿宋_GB2312" w:hAnsi="仿宋_GB2312" w:eastAsia="仿宋_GB2312" w:cs="仿宋_GB2312"/>
          <w:sz w:val="32"/>
          <w:szCs w:val="32"/>
        </w:rPr>
        <w:t>得。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助学金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学习刻苦，学习态度端正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有良好生活习惯，艰苦朴素，勤俭节约，家庭生活困难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同等条件下优先考虑积极参与学院勤工助学的学生；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奖励标准：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一等助学金，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000元/人；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二等助学金，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000元/人；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“任继周-蒙草”三等助学金，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00元/人。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）“任继周-蒙草”优秀学生干部奖学金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1.在院学生组织中表现突出，或在校级组织任职并为学院做出突出贡献的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草业与草原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学院本科生、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校级及以上十佳班集体、优良学风班、五四优秀团支部的班级班长或团支书（每班推荐1人）；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3.表现突出的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党支部主要负责人（如：红色1+1、样版党支部等）；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为学院思想政治工作做出贡献的兼职辅导员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5.研究生不可与优秀研究生干部兼得；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.奖励标准：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元/人；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奖励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人数：根据实际情况确定，名额严格控制。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凡有以下情况之一者不能申报本学年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受到学校、学院纪律处分者；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本学年中有一门以上（含）课程不及格者；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0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未按学校要求履行注册手续者。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第三章 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评审程序</w:t>
      </w:r>
    </w:p>
    <w:p>
      <w:pPr>
        <w:numPr>
          <w:ilvl w:val="0"/>
          <w:numId w:val="0"/>
        </w:numPr>
        <w:ind w:right="0" w:rightChars="0"/>
        <w:rPr>
          <w:rFonts w:hint="eastAsia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36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符合申请条件的学生本人如实填写申请表，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班级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学科、学生组织组织评选，并将评选结果提交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奖学金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评审委员会办公室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学院奖学金评审领导小组审核通过后，名单在全院范围内进行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工作日的公示，最终获奖名单</w:t>
      </w:r>
      <w:r>
        <w:rPr>
          <w:rFonts w:hint="eastAsia" w:ascii="仿宋" w:hAnsi="仿宋" w:eastAsia="仿宋"/>
          <w:sz w:val="32"/>
          <w:szCs w:val="32"/>
        </w:rPr>
        <w:t>报</w:t>
      </w:r>
      <w:r>
        <w:rPr>
          <w:rFonts w:ascii="仿宋" w:hAnsi="仿宋" w:eastAsia="仿宋"/>
          <w:sz w:val="32"/>
          <w:szCs w:val="32"/>
        </w:rPr>
        <w:t>由</w:t>
      </w:r>
      <w:r>
        <w:rPr>
          <w:rFonts w:hint="eastAsia" w:ascii="仿宋" w:hAnsi="仿宋" w:eastAsia="仿宋"/>
          <w:sz w:val="32"/>
          <w:szCs w:val="32"/>
        </w:rPr>
        <w:t>蒙草生态环境（集团）股份有限公司备案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 xml:space="preserve">第四章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评审原则</w:t>
      </w:r>
    </w:p>
    <w:p>
      <w:pPr>
        <w:numPr>
          <w:ilvl w:val="0"/>
          <w:numId w:val="0"/>
        </w:numPr>
        <w:ind w:leftChars="0" w:right="0" w:rightChars="0"/>
        <w:rPr>
          <w:rFonts w:hint="eastAsia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36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 xml:space="preserve">第十一条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奖学金的评审工作，受学院奖学金评审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领导小组的指导与监督，并由学院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奖学金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评审委员会办公室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具体实施。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评审过程中，坚持公开、公平、公正、择优的原则，一经发现有弄虚作假者，取消当年所获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“任继周-蒙草”</w:t>
      </w:r>
      <w:r>
        <w:rPr>
          <w:rFonts w:hint="eastAsia" w:ascii="仿宋_GB2312" w:hAnsi="仿宋_GB2312" w:eastAsia="仿宋_GB2312" w:cs="仿宋_GB2312"/>
          <w:sz w:val="32"/>
          <w:szCs w:val="32"/>
        </w:rPr>
        <w:t>奖学金的资格。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附则</w:t>
      </w:r>
    </w:p>
    <w:p>
      <w:pPr>
        <w:numPr>
          <w:ilvl w:val="0"/>
          <w:numId w:val="0"/>
        </w:numPr>
        <w:ind w:right="0" w:rightChars="0"/>
        <w:rPr>
          <w:rFonts w:hint="eastAsia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第十三条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除助学金外，奖学金在学制内仅能获得1次，不能重复获得。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第十四条 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学院于每年11-12月对获奖的同学颁发证书和奖金。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条 本办法由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草业与草原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学院奖学金评审委员会负责解释。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条 本办法自20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年10月起执行。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北京林业大学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草业与草原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pacing w:val="-3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-3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-30"/>
          <w:sz w:val="32"/>
          <w:szCs w:val="32"/>
        </w:rPr>
        <w:t xml:space="preserve">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sz w:val="28"/>
          <w:szCs w:val="28"/>
        </w:rPr>
      </w:pPr>
    </w:p>
    <w:sectPr>
      <w:headerReference r:id="rId5" w:type="default"/>
      <w:footerReference r:id="rId6" w:type="default"/>
      <w:pgSz w:w="11910" w:h="16840"/>
      <w:pgMar w:top="1134" w:right="1701" w:bottom="1134" w:left="1701" w:header="720" w:footer="720" w:gutter="0"/>
      <w:cols w:equalWidth="0" w:num="1">
        <w:col w:w="8670"/>
      </w:cols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1BC923"/>
    <w:multiLevelType w:val="singleLevel"/>
    <w:tmpl w:val="ED1BC923"/>
    <w:lvl w:ilvl="0" w:tentative="0">
      <w:start w:val="5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55997"/>
    <w:rsid w:val="025B7851"/>
    <w:rsid w:val="05187CB8"/>
    <w:rsid w:val="06DB4C00"/>
    <w:rsid w:val="24EC289E"/>
    <w:rsid w:val="2F584AB8"/>
    <w:rsid w:val="33447480"/>
    <w:rsid w:val="49D111DB"/>
    <w:rsid w:val="4B637DF0"/>
    <w:rsid w:val="4BAA4A76"/>
    <w:rsid w:val="5F0D7119"/>
    <w:rsid w:val="634720CC"/>
    <w:rsid w:val="666E5452"/>
    <w:rsid w:val="73055997"/>
    <w:rsid w:val="7452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3612"/>
      <w:jc w:val="both"/>
      <w:outlineLvl w:val="1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94"/>
      <w:ind w:left="597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1"/>
    <w:pPr>
      <w:spacing w:before="192"/>
      <w:ind w:left="781" w:hanging="185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2020-09-08T02:53:00Z</dcterms:created>
  <dc:creator>董爽</dc:creator>
  <cp:lastModifiedBy>真</cp:lastModifiedBy>
  <cp:lastPrinted>2021-11-04T03:57:19Z</cp:lastPrinted>
  <dcterms:modified xsi:type="dcterms:W3CDTF">2021-11-04T03:57:25Z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A23908B41E9A472C939193B77810223A</vt:lpwstr>
  </property>
</Properties>
</file>