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860" w:lineRule="exact"/>
        <w:ind w:left="3260" w:right="3120" w:firstLine="0"/>
        <w:jc w:val="center"/>
        <w:rPr>
          <w:sz w:val="48"/>
        </w:rPr>
      </w:pPr>
      <w:r>
        <w:rPr>
          <w:sz w:val="48"/>
        </w:rPr>
        <w:t>邯郸市重点领域研究课题及企业需求</w:t>
      </w:r>
    </w:p>
    <w:p>
      <w:pPr>
        <w:spacing w:before="15" w:after="0" w:line="240" w:lineRule="auto"/>
        <w:rPr>
          <w:sz w:val="22"/>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698" w:type="dxa"/>
          </w:tcPr>
          <w:p>
            <w:pPr>
              <w:pStyle w:val="6"/>
              <w:spacing w:before="4"/>
              <w:rPr>
                <w:sz w:val="22"/>
              </w:rPr>
            </w:pPr>
          </w:p>
          <w:p>
            <w:pPr>
              <w:pStyle w:val="6"/>
              <w:ind w:left="86" w:right="79"/>
              <w:jc w:val="center"/>
              <w:rPr>
                <w:rFonts w:hint="eastAsia" w:ascii="宋体" w:eastAsia="宋体"/>
                <w:b/>
                <w:sz w:val="24"/>
              </w:rPr>
            </w:pPr>
            <w:r>
              <w:rPr>
                <w:rFonts w:hint="eastAsia" w:ascii="宋体" w:eastAsia="宋体"/>
                <w:b/>
                <w:sz w:val="24"/>
              </w:rPr>
              <w:t>序号</w:t>
            </w:r>
          </w:p>
        </w:tc>
        <w:tc>
          <w:tcPr>
            <w:tcW w:w="1668" w:type="dxa"/>
          </w:tcPr>
          <w:p>
            <w:pPr>
              <w:pStyle w:val="6"/>
              <w:spacing w:before="4"/>
              <w:rPr>
                <w:sz w:val="22"/>
              </w:rPr>
            </w:pPr>
          </w:p>
          <w:p>
            <w:pPr>
              <w:pStyle w:val="6"/>
              <w:ind w:left="110" w:right="102"/>
              <w:jc w:val="center"/>
              <w:rPr>
                <w:rFonts w:hint="eastAsia" w:ascii="宋体" w:eastAsia="宋体"/>
                <w:b/>
                <w:sz w:val="24"/>
              </w:rPr>
            </w:pPr>
            <w:r>
              <w:rPr>
                <w:rFonts w:hint="eastAsia" w:ascii="宋体" w:eastAsia="宋体"/>
                <w:b/>
                <w:sz w:val="24"/>
              </w:rPr>
              <w:t>单位</w:t>
            </w:r>
          </w:p>
        </w:tc>
        <w:tc>
          <w:tcPr>
            <w:tcW w:w="2756" w:type="dxa"/>
          </w:tcPr>
          <w:p>
            <w:pPr>
              <w:pStyle w:val="6"/>
              <w:spacing w:before="4"/>
              <w:rPr>
                <w:sz w:val="22"/>
              </w:rPr>
            </w:pPr>
          </w:p>
          <w:p>
            <w:pPr>
              <w:pStyle w:val="6"/>
              <w:ind w:left="108"/>
              <w:rPr>
                <w:rFonts w:hint="eastAsia" w:ascii="宋体" w:eastAsia="宋体"/>
                <w:b/>
                <w:sz w:val="24"/>
              </w:rPr>
            </w:pPr>
            <w:r>
              <w:rPr>
                <w:rFonts w:hint="eastAsia" w:ascii="宋体" w:eastAsia="宋体"/>
                <w:b/>
                <w:spacing w:val="-12"/>
                <w:sz w:val="24"/>
              </w:rPr>
              <w:t>规划编制、重点课题名称</w:t>
            </w:r>
          </w:p>
        </w:tc>
        <w:tc>
          <w:tcPr>
            <w:tcW w:w="4538" w:type="dxa"/>
          </w:tcPr>
          <w:p>
            <w:pPr>
              <w:pStyle w:val="6"/>
              <w:spacing w:before="4"/>
              <w:rPr>
                <w:sz w:val="22"/>
              </w:rPr>
            </w:pPr>
          </w:p>
          <w:p>
            <w:pPr>
              <w:pStyle w:val="6"/>
              <w:ind w:left="1524" w:right="1517"/>
              <w:jc w:val="center"/>
              <w:rPr>
                <w:rFonts w:hint="eastAsia" w:ascii="宋体" w:eastAsia="宋体"/>
                <w:b/>
                <w:sz w:val="24"/>
              </w:rPr>
            </w:pPr>
            <w:r>
              <w:rPr>
                <w:rFonts w:hint="eastAsia" w:ascii="宋体" w:eastAsia="宋体"/>
                <w:b/>
                <w:sz w:val="24"/>
              </w:rPr>
              <w:t>课题研究目标</w:t>
            </w:r>
          </w:p>
        </w:tc>
        <w:tc>
          <w:tcPr>
            <w:tcW w:w="1537" w:type="dxa"/>
          </w:tcPr>
          <w:p>
            <w:pPr>
              <w:pStyle w:val="6"/>
              <w:spacing w:before="4"/>
              <w:rPr>
                <w:sz w:val="22"/>
              </w:rPr>
            </w:pPr>
          </w:p>
          <w:p>
            <w:pPr>
              <w:pStyle w:val="6"/>
              <w:ind w:left="285"/>
              <w:rPr>
                <w:rFonts w:hint="eastAsia" w:ascii="宋体" w:eastAsia="宋体"/>
                <w:b/>
                <w:sz w:val="24"/>
              </w:rPr>
            </w:pPr>
            <w:r>
              <w:rPr>
                <w:rFonts w:hint="eastAsia" w:ascii="宋体" w:eastAsia="宋体"/>
                <w:b/>
                <w:sz w:val="24"/>
              </w:rPr>
              <w:t>岗位名称</w:t>
            </w:r>
          </w:p>
        </w:tc>
        <w:tc>
          <w:tcPr>
            <w:tcW w:w="1238" w:type="dxa"/>
          </w:tcPr>
          <w:p>
            <w:pPr>
              <w:pStyle w:val="6"/>
              <w:spacing w:before="8"/>
              <w:rPr>
                <w:sz w:val="12"/>
              </w:rPr>
            </w:pPr>
          </w:p>
          <w:p>
            <w:pPr>
              <w:pStyle w:val="6"/>
              <w:spacing w:before="1" w:line="280" w:lineRule="auto"/>
              <w:ind w:left="255" w:right="127" w:hanging="120"/>
              <w:rPr>
                <w:rFonts w:hint="eastAsia" w:ascii="宋体" w:eastAsia="宋体"/>
                <w:b/>
                <w:sz w:val="24"/>
              </w:rPr>
            </w:pPr>
            <w:r>
              <w:rPr>
                <w:rFonts w:hint="eastAsia" w:ascii="宋体" w:eastAsia="宋体"/>
                <w:b/>
                <w:sz w:val="24"/>
              </w:rPr>
              <w:t>意向高校或专业</w:t>
            </w:r>
          </w:p>
        </w:tc>
        <w:tc>
          <w:tcPr>
            <w:tcW w:w="1425" w:type="dxa"/>
          </w:tcPr>
          <w:p>
            <w:pPr>
              <w:pStyle w:val="6"/>
              <w:spacing w:before="2" w:line="360" w:lineRule="exact"/>
              <w:ind w:left="109" w:right="98"/>
              <w:jc w:val="both"/>
              <w:rPr>
                <w:rFonts w:hint="eastAsia" w:ascii="宋体" w:eastAsia="宋体"/>
                <w:b/>
                <w:sz w:val="24"/>
              </w:rPr>
            </w:pPr>
            <w:r>
              <w:rPr>
                <w:rFonts w:hint="eastAsia" w:ascii="宋体" w:eastAsia="宋体"/>
                <w:b/>
                <w:sz w:val="24"/>
              </w:rPr>
              <w:t>后续是否有意愿进行项目化合作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1" w:hRule="atLeast"/>
        </w:trPr>
        <w:tc>
          <w:tcPr>
            <w:tcW w:w="698" w:type="dxa"/>
          </w:tcPr>
          <w:p>
            <w:pPr>
              <w:pStyle w:val="6"/>
              <w:rPr>
                <w:sz w:val="38"/>
              </w:rPr>
            </w:pPr>
          </w:p>
          <w:p>
            <w:pPr>
              <w:pStyle w:val="6"/>
              <w:ind w:left="9"/>
              <w:jc w:val="center"/>
              <w:rPr>
                <w:sz w:val="28"/>
              </w:rPr>
            </w:pPr>
            <w:r>
              <w:rPr>
                <w:w w:val="100"/>
                <w:sz w:val="28"/>
              </w:rPr>
              <w:t>1</w:t>
            </w:r>
          </w:p>
        </w:tc>
        <w:tc>
          <w:tcPr>
            <w:tcW w:w="1668" w:type="dxa"/>
          </w:tcPr>
          <w:p>
            <w:pPr>
              <w:pStyle w:val="6"/>
              <w:spacing w:before="6"/>
              <w:rPr>
                <w:sz w:val="38"/>
              </w:rPr>
            </w:pPr>
          </w:p>
          <w:p>
            <w:pPr>
              <w:pStyle w:val="6"/>
              <w:spacing w:line="139" w:lineRule="auto"/>
              <w:ind w:left="108" w:right="119" w:firstLine="26"/>
              <w:jc w:val="both"/>
              <w:rPr>
                <w:sz w:val="28"/>
              </w:rPr>
            </w:pPr>
            <w:r>
              <w:rPr>
                <w:sz w:val="28"/>
              </w:rPr>
              <w:t>河北高晶电器设备有限公司（永年</w:t>
            </w:r>
          </w:p>
        </w:tc>
        <w:tc>
          <w:tcPr>
            <w:tcW w:w="2756" w:type="dxa"/>
          </w:tcPr>
          <w:p>
            <w:pPr>
              <w:pStyle w:val="6"/>
              <w:spacing w:before="6"/>
              <w:rPr>
                <w:sz w:val="38"/>
              </w:rPr>
            </w:pPr>
          </w:p>
          <w:p>
            <w:pPr>
              <w:pStyle w:val="6"/>
              <w:spacing w:line="139" w:lineRule="auto"/>
              <w:ind w:left="108" w:right="93"/>
              <w:rPr>
                <w:sz w:val="28"/>
              </w:rPr>
            </w:pPr>
            <w:r>
              <w:rPr>
                <w:sz w:val="28"/>
              </w:rPr>
              <w:t>关于非晶合金变压器降低噪声水平的研究</w:t>
            </w:r>
          </w:p>
          <w:p>
            <w:pPr>
              <w:pStyle w:val="6"/>
              <w:spacing w:line="362" w:lineRule="exact"/>
              <w:ind w:left="-250"/>
              <w:rPr>
                <w:sz w:val="28"/>
              </w:rPr>
            </w:pPr>
            <w:r>
              <w:rPr>
                <w:w w:val="100"/>
                <w:sz w:val="28"/>
              </w:rPr>
              <w:t>）</w:t>
            </w:r>
          </w:p>
        </w:tc>
        <w:tc>
          <w:tcPr>
            <w:tcW w:w="4538" w:type="dxa"/>
          </w:tcPr>
          <w:p>
            <w:pPr>
              <w:pStyle w:val="6"/>
              <w:rPr>
                <w:sz w:val="38"/>
              </w:rPr>
            </w:pPr>
          </w:p>
          <w:p>
            <w:pPr>
              <w:pStyle w:val="6"/>
              <w:ind w:left="107"/>
              <w:rPr>
                <w:sz w:val="28"/>
              </w:rPr>
            </w:pPr>
            <w:r>
              <w:rPr>
                <w:sz w:val="28"/>
              </w:rPr>
              <w:t>变压器噪声水平下降 10%。</w:t>
            </w:r>
          </w:p>
        </w:tc>
        <w:tc>
          <w:tcPr>
            <w:tcW w:w="1537" w:type="dxa"/>
          </w:tcPr>
          <w:p>
            <w:pPr>
              <w:pStyle w:val="6"/>
              <w:spacing w:before="2"/>
              <w:rPr>
                <w:sz w:val="30"/>
              </w:rPr>
            </w:pPr>
          </w:p>
          <w:p>
            <w:pPr>
              <w:pStyle w:val="6"/>
              <w:spacing w:line="139" w:lineRule="auto"/>
              <w:ind w:left="208" w:right="195"/>
              <w:jc w:val="both"/>
              <w:rPr>
                <w:sz w:val="28"/>
              </w:rPr>
            </w:pPr>
            <w:r>
              <w:rPr>
                <w:sz w:val="28"/>
              </w:rPr>
              <w:t>研发专员兼职团组织副书记</w:t>
            </w:r>
          </w:p>
        </w:tc>
        <w:tc>
          <w:tcPr>
            <w:tcW w:w="1238" w:type="dxa"/>
          </w:tcPr>
          <w:p>
            <w:pPr>
              <w:pStyle w:val="6"/>
              <w:spacing w:before="6"/>
              <w:rPr>
                <w:sz w:val="38"/>
              </w:rPr>
            </w:pPr>
          </w:p>
          <w:p>
            <w:pPr>
              <w:pStyle w:val="6"/>
              <w:spacing w:line="139" w:lineRule="auto"/>
              <w:ind w:left="339" w:right="187" w:hanging="142"/>
              <w:rPr>
                <w:sz w:val="28"/>
              </w:rPr>
            </w:pPr>
            <w:r>
              <w:rPr>
                <w:sz w:val="28"/>
              </w:rPr>
              <w:t>电气工程类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0" w:hRule="atLeast"/>
        </w:trPr>
        <w:tc>
          <w:tcPr>
            <w:tcW w:w="698" w:type="dxa"/>
          </w:tcPr>
          <w:p>
            <w:pPr>
              <w:pStyle w:val="6"/>
              <w:spacing w:before="1"/>
              <w:rPr>
                <w:sz w:val="48"/>
              </w:rPr>
            </w:pPr>
          </w:p>
          <w:p>
            <w:pPr>
              <w:pStyle w:val="6"/>
              <w:ind w:left="9"/>
              <w:jc w:val="center"/>
              <w:rPr>
                <w:sz w:val="28"/>
              </w:rPr>
            </w:pPr>
            <w:r>
              <w:rPr>
                <w:w w:val="100"/>
                <w:sz w:val="28"/>
              </w:rPr>
              <w:t>2</w:t>
            </w:r>
          </w:p>
        </w:tc>
        <w:tc>
          <w:tcPr>
            <w:tcW w:w="1668" w:type="dxa"/>
          </w:tcPr>
          <w:p>
            <w:pPr>
              <w:pStyle w:val="6"/>
              <w:spacing w:before="13"/>
              <w:rPr>
                <w:sz w:val="23"/>
              </w:rPr>
            </w:pPr>
          </w:p>
          <w:p>
            <w:pPr>
              <w:pStyle w:val="6"/>
              <w:spacing w:line="408" w:lineRule="exact"/>
              <w:ind w:left="273"/>
              <w:rPr>
                <w:sz w:val="28"/>
              </w:rPr>
            </w:pPr>
            <w:r>
              <w:rPr>
                <w:sz w:val="28"/>
              </w:rPr>
              <w:t>国智科技</w:t>
            </w:r>
          </w:p>
          <w:p>
            <w:pPr>
              <w:pStyle w:val="6"/>
              <w:spacing w:before="47" w:line="139" w:lineRule="auto"/>
              <w:ind w:left="134" w:right="119"/>
              <w:rPr>
                <w:sz w:val="28"/>
              </w:rPr>
            </w:pPr>
            <w:r>
              <w:rPr>
                <w:sz w:val="28"/>
              </w:rPr>
              <w:t>（</w:t>
            </w:r>
            <w:r>
              <w:rPr>
                <w:spacing w:val="-2"/>
                <w:sz w:val="28"/>
              </w:rPr>
              <w:t>河北</w:t>
            </w:r>
            <w:r>
              <w:rPr>
                <w:sz w:val="28"/>
              </w:rPr>
              <w:t>）</w:t>
            </w:r>
            <w:r>
              <w:rPr>
                <w:spacing w:val="-14"/>
                <w:sz w:val="28"/>
              </w:rPr>
              <w:t>股</w:t>
            </w:r>
            <w:r>
              <w:rPr>
                <w:spacing w:val="-5"/>
                <w:sz w:val="28"/>
              </w:rPr>
              <w:t>份有限公司</w:t>
            </w:r>
          </w:p>
          <w:p>
            <w:pPr>
              <w:pStyle w:val="6"/>
              <w:spacing w:line="362" w:lineRule="exact"/>
              <w:ind w:left="273"/>
              <w:rPr>
                <w:sz w:val="28"/>
              </w:rPr>
            </w:pPr>
            <w:r>
              <w:rPr>
                <w:spacing w:val="-1"/>
                <w:sz w:val="28"/>
              </w:rPr>
              <w:t>（</w:t>
            </w:r>
            <w:r>
              <w:rPr>
                <w:spacing w:val="-2"/>
                <w:sz w:val="28"/>
              </w:rPr>
              <w:t>永年</w:t>
            </w:r>
            <w:r>
              <w:rPr>
                <w:sz w:val="28"/>
              </w:rPr>
              <w:t>）</w:t>
            </w:r>
          </w:p>
        </w:tc>
        <w:tc>
          <w:tcPr>
            <w:tcW w:w="2756" w:type="dxa"/>
          </w:tcPr>
          <w:p>
            <w:pPr>
              <w:pStyle w:val="6"/>
              <w:spacing w:before="7"/>
              <w:rPr>
                <w:sz w:val="48"/>
              </w:rPr>
            </w:pPr>
          </w:p>
          <w:p>
            <w:pPr>
              <w:pStyle w:val="6"/>
              <w:spacing w:line="139" w:lineRule="auto"/>
              <w:ind w:left="108" w:right="93"/>
              <w:rPr>
                <w:sz w:val="28"/>
              </w:rPr>
            </w:pPr>
            <w:r>
              <w:rPr>
                <w:sz w:val="28"/>
              </w:rPr>
              <w:t>永年紧固件产业集群共享智造示范工厂</w:t>
            </w:r>
          </w:p>
        </w:tc>
        <w:tc>
          <w:tcPr>
            <w:tcW w:w="4538" w:type="dxa"/>
          </w:tcPr>
          <w:p>
            <w:pPr>
              <w:pStyle w:val="6"/>
              <w:spacing w:before="292" w:line="139" w:lineRule="auto"/>
              <w:ind w:left="107" w:right="95"/>
              <w:rPr>
                <w:sz w:val="28"/>
              </w:rPr>
            </w:pPr>
            <w:r>
              <w:rPr>
                <w:sz w:val="28"/>
              </w:rPr>
              <w:t>通过数字化、智能化手段，高标准建设永年紧固件产业集群共享智造示范工厂，实现紧固件设备的智能化升级，设备全面联网、数据采集智能控制及流程优化，打造紧固件协同共享制造示范工厂。</w:t>
            </w:r>
          </w:p>
        </w:tc>
        <w:tc>
          <w:tcPr>
            <w:tcW w:w="1537" w:type="dxa"/>
          </w:tcPr>
          <w:p>
            <w:pPr>
              <w:pStyle w:val="6"/>
              <w:spacing w:before="14"/>
              <w:rPr>
                <w:sz w:val="31"/>
              </w:rPr>
            </w:pPr>
          </w:p>
          <w:p>
            <w:pPr>
              <w:pStyle w:val="6"/>
              <w:spacing w:line="408" w:lineRule="exact"/>
              <w:ind w:left="208"/>
              <w:rPr>
                <w:sz w:val="28"/>
              </w:rPr>
            </w:pPr>
            <w:r>
              <w:rPr>
                <w:spacing w:val="-2"/>
                <w:sz w:val="28"/>
              </w:rPr>
              <w:t>技术专员</w:t>
            </w:r>
          </w:p>
          <w:p>
            <w:pPr>
              <w:pStyle w:val="6"/>
              <w:spacing w:before="13" w:line="108" w:lineRule="auto"/>
              <w:ind w:left="208" w:right="195" w:hanging="456"/>
              <w:rPr>
                <w:sz w:val="28"/>
              </w:rPr>
            </w:pPr>
            <w:r>
              <w:rPr>
                <w:spacing w:val="5"/>
                <w:position w:val="-14"/>
                <w:sz w:val="28"/>
              </w:rPr>
              <w:t xml:space="preserve">、 </w:t>
            </w:r>
            <w:r>
              <w:rPr>
                <w:spacing w:val="-6"/>
                <w:sz w:val="28"/>
              </w:rPr>
              <w:t>兼职团组织副书记</w:t>
            </w:r>
          </w:p>
        </w:tc>
        <w:tc>
          <w:tcPr>
            <w:tcW w:w="1238" w:type="dxa"/>
          </w:tcPr>
          <w:p>
            <w:pPr>
              <w:pStyle w:val="6"/>
              <w:spacing w:before="7"/>
              <w:rPr>
                <w:sz w:val="48"/>
              </w:rPr>
            </w:pPr>
          </w:p>
          <w:p>
            <w:pPr>
              <w:pStyle w:val="6"/>
              <w:spacing w:line="139" w:lineRule="auto"/>
              <w:ind w:left="339" w:right="187" w:hanging="142"/>
              <w:rPr>
                <w:sz w:val="28"/>
              </w:rPr>
            </w:pPr>
            <w:r>
              <w:rPr>
                <w:sz w:val="28"/>
              </w:rPr>
              <w:t>机械工程类</w:t>
            </w:r>
          </w:p>
        </w:tc>
        <w:tc>
          <w:tcPr>
            <w:tcW w:w="1425" w:type="dxa"/>
          </w:tcPr>
          <w:p>
            <w:pPr>
              <w:pStyle w:val="6"/>
              <w:rPr>
                <w:rFonts w:ascii="Times New Roman"/>
                <w:sz w:val="28"/>
              </w:rPr>
            </w:pPr>
          </w:p>
        </w:tc>
      </w:tr>
    </w:tbl>
    <w:p>
      <w:pPr>
        <w:spacing w:after="0"/>
        <w:rPr>
          <w:rFonts w:ascii="Times New Roman"/>
          <w:sz w:val="28"/>
        </w:rPr>
        <w:sectPr>
          <w:footerReference r:id="rId3" w:type="default"/>
          <w:pgSz w:w="16840" w:h="11910" w:orient="landscape"/>
          <w:pgMar w:top="1100" w:right="1440" w:bottom="1820" w:left="1300" w:header="0" w:footer="1628" w:gutter="0"/>
          <w:pgNumType w:start="5"/>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1" w:hRule="atLeast"/>
        </w:trPr>
        <w:tc>
          <w:tcPr>
            <w:tcW w:w="698" w:type="dxa"/>
          </w:tcPr>
          <w:p>
            <w:pPr>
              <w:pStyle w:val="6"/>
              <w:rPr>
                <w:rFonts w:ascii="Times New Roman"/>
                <w:sz w:val="36"/>
              </w:rPr>
            </w:pPr>
          </w:p>
          <w:p>
            <w:pPr>
              <w:pStyle w:val="6"/>
              <w:rPr>
                <w:rFonts w:ascii="Times New Roman"/>
                <w:sz w:val="48"/>
              </w:rPr>
            </w:pPr>
          </w:p>
          <w:p>
            <w:pPr>
              <w:pStyle w:val="6"/>
              <w:ind w:left="266"/>
              <w:rPr>
                <w:sz w:val="28"/>
              </w:rPr>
            </w:pPr>
            <w:r>
              <w:rPr>
                <w:w w:val="100"/>
                <w:sz w:val="28"/>
              </w:rPr>
              <w:t>3</w:t>
            </w:r>
          </w:p>
        </w:tc>
        <w:tc>
          <w:tcPr>
            <w:tcW w:w="1668" w:type="dxa"/>
          </w:tcPr>
          <w:p>
            <w:pPr>
              <w:pStyle w:val="6"/>
              <w:spacing w:before="11"/>
              <w:rPr>
                <w:rFonts w:ascii="Times New Roman"/>
                <w:sz w:val="44"/>
              </w:rPr>
            </w:pPr>
          </w:p>
          <w:p>
            <w:pPr>
              <w:pStyle w:val="6"/>
              <w:spacing w:line="408" w:lineRule="exact"/>
              <w:ind w:left="273"/>
              <w:rPr>
                <w:sz w:val="28"/>
              </w:rPr>
            </w:pPr>
            <w:r>
              <w:rPr>
                <w:sz w:val="28"/>
              </w:rPr>
              <w:t>国智科技</w:t>
            </w:r>
          </w:p>
          <w:p>
            <w:pPr>
              <w:pStyle w:val="6"/>
              <w:spacing w:before="47" w:line="139" w:lineRule="auto"/>
              <w:ind w:left="134" w:right="119"/>
              <w:rPr>
                <w:sz w:val="28"/>
              </w:rPr>
            </w:pPr>
            <w:r>
              <w:rPr>
                <w:sz w:val="28"/>
              </w:rPr>
              <w:t>（</w:t>
            </w:r>
            <w:r>
              <w:rPr>
                <w:spacing w:val="-2"/>
                <w:sz w:val="28"/>
              </w:rPr>
              <w:t>河北</w:t>
            </w:r>
            <w:r>
              <w:rPr>
                <w:sz w:val="28"/>
              </w:rPr>
              <w:t>）</w:t>
            </w:r>
            <w:r>
              <w:rPr>
                <w:spacing w:val="-14"/>
                <w:sz w:val="28"/>
              </w:rPr>
              <w:t>股</w:t>
            </w:r>
            <w:r>
              <w:rPr>
                <w:spacing w:val="-5"/>
                <w:sz w:val="28"/>
              </w:rPr>
              <w:t>份有限公司</w:t>
            </w:r>
          </w:p>
          <w:p>
            <w:pPr>
              <w:pStyle w:val="6"/>
              <w:spacing w:line="362" w:lineRule="exact"/>
              <w:ind w:left="273"/>
              <w:rPr>
                <w:sz w:val="28"/>
              </w:rPr>
            </w:pPr>
            <w:r>
              <w:rPr>
                <w:spacing w:val="-1"/>
                <w:sz w:val="28"/>
              </w:rPr>
              <w:t>（</w:t>
            </w:r>
            <w:r>
              <w:rPr>
                <w:spacing w:val="-2"/>
                <w:sz w:val="28"/>
              </w:rPr>
              <w:t>永年</w:t>
            </w:r>
            <w:r>
              <w:rPr>
                <w:sz w:val="28"/>
              </w:rPr>
              <w:t>）</w:t>
            </w:r>
          </w:p>
        </w:tc>
        <w:tc>
          <w:tcPr>
            <w:tcW w:w="2756" w:type="dxa"/>
          </w:tcPr>
          <w:p>
            <w:pPr>
              <w:pStyle w:val="6"/>
              <w:rPr>
                <w:rFonts w:ascii="Times New Roman"/>
                <w:sz w:val="36"/>
              </w:rPr>
            </w:pPr>
          </w:p>
          <w:p>
            <w:pPr>
              <w:pStyle w:val="6"/>
              <w:spacing w:before="6"/>
              <w:rPr>
                <w:rFonts w:ascii="Times New Roman"/>
                <w:sz w:val="48"/>
              </w:rPr>
            </w:pPr>
          </w:p>
          <w:p>
            <w:pPr>
              <w:pStyle w:val="6"/>
              <w:spacing w:line="139" w:lineRule="auto"/>
              <w:ind w:left="108" w:right="93"/>
              <w:rPr>
                <w:sz w:val="28"/>
              </w:rPr>
            </w:pPr>
            <w:r>
              <w:rPr>
                <w:sz w:val="28"/>
              </w:rPr>
              <w:t>永年紧固件产业集群工业互联网平台建设</w:t>
            </w:r>
          </w:p>
        </w:tc>
        <w:tc>
          <w:tcPr>
            <w:tcW w:w="4538" w:type="dxa"/>
          </w:tcPr>
          <w:p>
            <w:pPr>
              <w:pStyle w:val="6"/>
              <w:spacing w:before="3"/>
              <w:rPr>
                <w:rFonts w:ascii="Times New Roman"/>
                <w:sz w:val="45"/>
              </w:rPr>
            </w:pPr>
          </w:p>
          <w:p>
            <w:pPr>
              <w:pStyle w:val="6"/>
              <w:spacing w:before="1" w:line="139" w:lineRule="auto"/>
              <w:ind w:left="107" w:right="95"/>
              <w:jc w:val="both"/>
              <w:rPr>
                <w:sz w:val="28"/>
              </w:rPr>
            </w:pPr>
            <w:r>
              <w:rPr>
                <w:sz w:val="28"/>
              </w:rPr>
              <w:t>构建永年紧固件产业集群共享智造工业互联网平台集群协同制造、集群标准产品工艺库、集群订单管理及共享制造调度等功能，促进集群内外企业制造及资源的高效协同。</w:t>
            </w:r>
          </w:p>
        </w:tc>
        <w:tc>
          <w:tcPr>
            <w:tcW w:w="1537" w:type="dxa"/>
          </w:tcPr>
          <w:p>
            <w:pPr>
              <w:pStyle w:val="6"/>
              <w:rPr>
                <w:rFonts w:ascii="Times New Roman"/>
                <w:sz w:val="36"/>
              </w:rPr>
            </w:pPr>
          </w:p>
          <w:p>
            <w:pPr>
              <w:pStyle w:val="6"/>
              <w:spacing w:before="4"/>
              <w:rPr>
                <w:rFonts w:ascii="Times New Roman"/>
                <w:sz w:val="35"/>
              </w:rPr>
            </w:pPr>
          </w:p>
          <w:p>
            <w:pPr>
              <w:pStyle w:val="6"/>
              <w:spacing w:before="1" w:line="139" w:lineRule="auto"/>
              <w:ind w:left="208" w:right="195"/>
              <w:jc w:val="both"/>
              <w:rPr>
                <w:sz w:val="28"/>
              </w:rPr>
            </w:pPr>
            <w:r>
              <w:rPr>
                <w:sz w:val="28"/>
              </w:rPr>
              <w:t>技术专员兼职团组织副书记</w:t>
            </w:r>
          </w:p>
        </w:tc>
        <w:tc>
          <w:tcPr>
            <w:tcW w:w="1238" w:type="dxa"/>
          </w:tcPr>
          <w:p>
            <w:pPr>
              <w:pStyle w:val="6"/>
              <w:rPr>
                <w:rFonts w:ascii="Times New Roman"/>
                <w:sz w:val="36"/>
              </w:rPr>
            </w:pPr>
          </w:p>
          <w:p>
            <w:pPr>
              <w:pStyle w:val="6"/>
              <w:spacing w:before="6"/>
              <w:rPr>
                <w:rFonts w:ascii="Times New Roman"/>
                <w:sz w:val="48"/>
              </w:rPr>
            </w:pPr>
          </w:p>
          <w:p>
            <w:pPr>
              <w:pStyle w:val="6"/>
              <w:spacing w:line="139" w:lineRule="auto"/>
              <w:ind w:left="339" w:right="187" w:hanging="142"/>
              <w:rPr>
                <w:sz w:val="28"/>
              </w:rPr>
            </w:pPr>
            <w:r>
              <w:rPr>
                <w:sz w:val="28"/>
              </w:rPr>
              <w:t>信息技术类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698" w:type="dxa"/>
            <w:tcBorders>
              <w:bottom w:val="nil"/>
            </w:tcBorders>
          </w:tcPr>
          <w:p>
            <w:pPr>
              <w:pStyle w:val="6"/>
              <w:rPr>
                <w:rFonts w:ascii="Times New Roman"/>
                <w:sz w:val="28"/>
              </w:rPr>
            </w:pPr>
          </w:p>
        </w:tc>
        <w:tc>
          <w:tcPr>
            <w:tcW w:w="1668" w:type="dxa"/>
            <w:tcBorders>
              <w:bottom w:val="nil"/>
            </w:tcBorders>
          </w:tcPr>
          <w:p>
            <w:pPr>
              <w:pStyle w:val="6"/>
              <w:rPr>
                <w:rFonts w:ascii="Times New Roman"/>
                <w:sz w:val="28"/>
              </w:rPr>
            </w:pPr>
          </w:p>
        </w:tc>
        <w:tc>
          <w:tcPr>
            <w:tcW w:w="2756" w:type="dxa"/>
            <w:tcBorders>
              <w:bottom w:val="nil"/>
            </w:tcBorders>
          </w:tcPr>
          <w:p>
            <w:pPr>
              <w:pStyle w:val="6"/>
              <w:rPr>
                <w:rFonts w:ascii="Times New Roman"/>
                <w:sz w:val="28"/>
              </w:rPr>
            </w:pPr>
          </w:p>
        </w:tc>
        <w:tc>
          <w:tcPr>
            <w:tcW w:w="4538" w:type="dxa"/>
            <w:tcBorders>
              <w:bottom w:val="nil"/>
            </w:tcBorders>
          </w:tcPr>
          <w:p>
            <w:pPr>
              <w:pStyle w:val="6"/>
              <w:spacing w:before="187" w:line="383" w:lineRule="exact"/>
              <w:ind w:left="107"/>
              <w:rPr>
                <w:sz w:val="28"/>
              </w:rPr>
            </w:pPr>
            <w:r>
              <w:rPr>
                <w:sz w:val="28"/>
              </w:rPr>
              <w:t>建设专属于全球紧固件交易平台，</w:t>
            </w:r>
          </w:p>
        </w:tc>
        <w:tc>
          <w:tcPr>
            <w:tcW w:w="1537" w:type="dxa"/>
            <w:tcBorders>
              <w:bottom w:val="nil"/>
            </w:tcBorders>
          </w:tcPr>
          <w:p>
            <w:pPr>
              <w:pStyle w:val="6"/>
              <w:rPr>
                <w:rFonts w:ascii="Times New Roman"/>
                <w:sz w:val="28"/>
              </w:rPr>
            </w:pPr>
          </w:p>
        </w:tc>
        <w:tc>
          <w:tcPr>
            <w:tcW w:w="1238" w:type="dxa"/>
            <w:tcBorders>
              <w:bottom w:val="nil"/>
            </w:tcBorders>
          </w:tcPr>
          <w:p>
            <w:pPr>
              <w:pStyle w:val="6"/>
              <w:rPr>
                <w:rFonts w:ascii="Times New Roman"/>
                <w:sz w:val="28"/>
              </w:rPr>
            </w:pPr>
          </w:p>
        </w:tc>
        <w:tc>
          <w:tcPr>
            <w:tcW w:w="1425" w:type="dxa"/>
            <w:vMerge w:val="restart"/>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提供产品发布、客户选购、客户报</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0" w:hRule="atLeast"/>
        </w:trPr>
        <w:tc>
          <w:tcPr>
            <w:tcW w:w="698" w:type="dxa"/>
            <w:tcBorders>
              <w:top w:val="nil"/>
              <w:bottom w:val="nil"/>
            </w:tcBorders>
          </w:tcPr>
          <w:p>
            <w:pPr>
              <w:pStyle w:val="6"/>
              <w:spacing w:before="4"/>
              <w:rPr>
                <w:rFonts w:ascii="Times New Roman"/>
                <w:sz w:val="42"/>
              </w:rPr>
            </w:pPr>
          </w:p>
          <w:p>
            <w:pPr>
              <w:pStyle w:val="6"/>
              <w:ind w:left="266"/>
              <w:rPr>
                <w:sz w:val="28"/>
              </w:rPr>
            </w:pPr>
            <w:r>
              <w:rPr>
                <w:w w:val="100"/>
                <w:sz w:val="28"/>
              </w:rPr>
              <w:t>4</w:t>
            </w:r>
          </w:p>
        </w:tc>
        <w:tc>
          <w:tcPr>
            <w:tcW w:w="1668" w:type="dxa"/>
            <w:tcBorders>
              <w:top w:val="nil"/>
              <w:bottom w:val="nil"/>
            </w:tcBorders>
          </w:tcPr>
          <w:p>
            <w:pPr>
              <w:pStyle w:val="6"/>
              <w:spacing w:before="36" w:line="408" w:lineRule="exact"/>
              <w:ind w:left="273"/>
              <w:rPr>
                <w:sz w:val="28"/>
              </w:rPr>
            </w:pPr>
            <w:r>
              <w:rPr>
                <w:sz w:val="28"/>
              </w:rPr>
              <w:t>国智科技</w:t>
            </w:r>
          </w:p>
          <w:p>
            <w:pPr>
              <w:pStyle w:val="6"/>
              <w:spacing w:before="47" w:line="139" w:lineRule="auto"/>
              <w:ind w:left="134" w:right="119"/>
              <w:rPr>
                <w:sz w:val="28"/>
              </w:rPr>
            </w:pPr>
            <w:r>
              <w:rPr>
                <w:sz w:val="28"/>
              </w:rPr>
              <w:t>（</w:t>
            </w:r>
            <w:r>
              <w:rPr>
                <w:spacing w:val="-2"/>
                <w:sz w:val="28"/>
              </w:rPr>
              <w:t>河北</w:t>
            </w:r>
            <w:r>
              <w:rPr>
                <w:sz w:val="28"/>
              </w:rPr>
              <w:t>）</w:t>
            </w:r>
            <w:r>
              <w:rPr>
                <w:spacing w:val="-14"/>
                <w:sz w:val="28"/>
              </w:rPr>
              <w:t>股</w:t>
            </w:r>
            <w:r>
              <w:rPr>
                <w:spacing w:val="-5"/>
                <w:sz w:val="28"/>
              </w:rPr>
              <w:t>份有限公司</w:t>
            </w:r>
          </w:p>
          <w:p>
            <w:pPr>
              <w:pStyle w:val="6"/>
              <w:spacing w:line="362" w:lineRule="exact"/>
              <w:ind w:left="273"/>
              <w:rPr>
                <w:sz w:val="28"/>
              </w:rPr>
            </w:pPr>
            <w:r>
              <w:rPr>
                <w:spacing w:val="-1"/>
                <w:sz w:val="28"/>
              </w:rPr>
              <w:t>（</w:t>
            </w:r>
            <w:r>
              <w:rPr>
                <w:spacing w:val="-2"/>
                <w:sz w:val="28"/>
              </w:rPr>
              <w:t>永年</w:t>
            </w:r>
            <w:r>
              <w:rPr>
                <w:sz w:val="28"/>
              </w:rPr>
              <w:t>）</w:t>
            </w:r>
          </w:p>
        </w:tc>
        <w:tc>
          <w:tcPr>
            <w:tcW w:w="2756" w:type="dxa"/>
            <w:tcBorders>
              <w:top w:val="nil"/>
              <w:bottom w:val="nil"/>
            </w:tcBorders>
          </w:tcPr>
          <w:p>
            <w:pPr>
              <w:pStyle w:val="6"/>
              <w:spacing w:before="9"/>
              <w:rPr>
                <w:rFonts w:ascii="Times New Roman"/>
                <w:sz w:val="29"/>
              </w:rPr>
            </w:pPr>
          </w:p>
          <w:p>
            <w:pPr>
              <w:pStyle w:val="6"/>
              <w:spacing w:line="139" w:lineRule="auto"/>
              <w:ind w:left="108" w:right="93"/>
              <w:jc w:val="both"/>
              <w:rPr>
                <w:sz w:val="28"/>
              </w:rPr>
            </w:pPr>
            <w:r>
              <w:rPr>
                <w:sz w:val="28"/>
              </w:rPr>
              <w:t>永年紧固件集群品牌与集群产业交易平台运营</w:t>
            </w:r>
          </w:p>
        </w:tc>
        <w:tc>
          <w:tcPr>
            <w:tcW w:w="4538" w:type="dxa"/>
            <w:tcBorders>
              <w:top w:val="nil"/>
              <w:bottom w:val="nil"/>
            </w:tcBorders>
          </w:tcPr>
          <w:p>
            <w:pPr>
              <w:pStyle w:val="6"/>
              <w:spacing w:before="42" w:line="139" w:lineRule="auto"/>
              <w:ind w:left="107" w:right="95"/>
              <w:jc w:val="both"/>
              <w:rPr>
                <w:sz w:val="28"/>
              </w:rPr>
            </w:pPr>
            <w:r>
              <w:rPr>
                <w:spacing w:val="5"/>
                <w:sz w:val="28"/>
              </w:rPr>
              <w:t>价、订单管理、货物出口、库存查询、物流发运等在线功能服务，为本地集群企业克服地域限制，与集</w:t>
            </w:r>
            <w:r>
              <w:rPr>
                <w:spacing w:val="25"/>
                <w:sz w:val="28"/>
              </w:rPr>
              <w:t>群内外的客户进行商品与服务贸</w:t>
            </w:r>
          </w:p>
          <w:p>
            <w:pPr>
              <w:pStyle w:val="6"/>
              <w:spacing w:line="230" w:lineRule="exact"/>
              <w:ind w:left="107"/>
              <w:rPr>
                <w:sz w:val="28"/>
              </w:rPr>
            </w:pPr>
            <w:r>
              <w:rPr>
                <w:spacing w:val="6"/>
                <w:sz w:val="28"/>
              </w:rPr>
              <w:t>易。帮助紧固件制造企业背靠集群</w:t>
            </w:r>
          </w:p>
        </w:tc>
        <w:tc>
          <w:tcPr>
            <w:tcW w:w="1537" w:type="dxa"/>
            <w:tcBorders>
              <w:top w:val="nil"/>
              <w:bottom w:val="nil"/>
            </w:tcBorders>
          </w:tcPr>
          <w:p>
            <w:pPr>
              <w:pStyle w:val="6"/>
              <w:spacing w:before="9"/>
              <w:rPr>
                <w:rFonts w:ascii="Times New Roman"/>
                <w:sz w:val="29"/>
              </w:rPr>
            </w:pPr>
          </w:p>
          <w:p>
            <w:pPr>
              <w:pStyle w:val="6"/>
              <w:spacing w:line="139" w:lineRule="auto"/>
              <w:ind w:left="208" w:right="195"/>
              <w:jc w:val="both"/>
              <w:rPr>
                <w:sz w:val="28"/>
              </w:rPr>
            </w:pPr>
            <w:r>
              <w:rPr>
                <w:sz w:val="28"/>
              </w:rPr>
              <w:t>技术专员兼职团组织副书记</w:t>
            </w:r>
          </w:p>
        </w:tc>
        <w:tc>
          <w:tcPr>
            <w:tcW w:w="1238" w:type="dxa"/>
            <w:tcBorders>
              <w:top w:val="nil"/>
              <w:bottom w:val="nil"/>
            </w:tcBorders>
          </w:tcPr>
          <w:p>
            <w:pPr>
              <w:pStyle w:val="6"/>
              <w:spacing w:before="8"/>
              <w:rPr>
                <w:rFonts w:ascii="Times New Roman"/>
                <w:sz w:val="42"/>
              </w:rPr>
            </w:pPr>
          </w:p>
          <w:p>
            <w:pPr>
              <w:pStyle w:val="6"/>
              <w:spacing w:line="139" w:lineRule="auto"/>
              <w:ind w:left="478" w:right="187" w:hanging="281"/>
              <w:rPr>
                <w:sz w:val="28"/>
              </w:rPr>
            </w:pPr>
            <w:r>
              <w:rPr>
                <w:sz w:val="28"/>
              </w:rPr>
              <w:t>管理学类</w:t>
            </w: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品牌的质量保障和信用背书提升市</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98" w:type="dxa"/>
            <w:tcBorders>
              <w:top w:val="nil"/>
            </w:tcBorders>
          </w:tcPr>
          <w:p>
            <w:pPr>
              <w:pStyle w:val="6"/>
              <w:rPr>
                <w:rFonts w:ascii="Times New Roman"/>
                <w:sz w:val="28"/>
              </w:rPr>
            </w:pPr>
          </w:p>
        </w:tc>
        <w:tc>
          <w:tcPr>
            <w:tcW w:w="1668" w:type="dxa"/>
            <w:tcBorders>
              <w:top w:val="nil"/>
            </w:tcBorders>
          </w:tcPr>
          <w:p>
            <w:pPr>
              <w:pStyle w:val="6"/>
              <w:rPr>
                <w:rFonts w:ascii="Times New Roman"/>
                <w:sz w:val="28"/>
              </w:rPr>
            </w:pPr>
          </w:p>
        </w:tc>
        <w:tc>
          <w:tcPr>
            <w:tcW w:w="2756" w:type="dxa"/>
            <w:tcBorders>
              <w:top w:val="nil"/>
            </w:tcBorders>
          </w:tcPr>
          <w:p>
            <w:pPr>
              <w:pStyle w:val="6"/>
              <w:rPr>
                <w:rFonts w:ascii="Times New Roman"/>
                <w:sz w:val="28"/>
              </w:rPr>
            </w:pPr>
          </w:p>
        </w:tc>
        <w:tc>
          <w:tcPr>
            <w:tcW w:w="4538" w:type="dxa"/>
            <w:tcBorders>
              <w:top w:val="nil"/>
            </w:tcBorders>
          </w:tcPr>
          <w:p>
            <w:pPr>
              <w:pStyle w:val="6"/>
              <w:spacing w:line="403" w:lineRule="exact"/>
              <w:ind w:left="107"/>
              <w:rPr>
                <w:sz w:val="28"/>
              </w:rPr>
            </w:pPr>
            <w:r>
              <w:rPr>
                <w:sz w:val="28"/>
              </w:rPr>
              <w:t>场份额、增加紧固件销售量。</w:t>
            </w:r>
          </w:p>
        </w:tc>
        <w:tc>
          <w:tcPr>
            <w:tcW w:w="1537" w:type="dxa"/>
            <w:tcBorders>
              <w:top w:val="nil"/>
            </w:tcBorders>
          </w:tcPr>
          <w:p>
            <w:pPr>
              <w:pStyle w:val="6"/>
              <w:rPr>
                <w:rFonts w:ascii="Times New Roman"/>
                <w:sz w:val="28"/>
              </w:rPr>
            </w:pPr>
          </w:p>
        </w:tc>
        <w:tc>
          <w:tcPr>
            <w:tcW w:w="1238" w:type="dxa"/>
            <w:tcBorders>
              <w:top w:val="nil"/>
            </w:tcBorders>
          </w:tcPr>
          <w:p>
            <w:pPr>
              <w:pStyle w:val="6"/>
              <w:rPr>
                <w:rFonts w:ascii="Times New Roman"/>
                <w:sz w:val="28"/>
              </w:rPr>
            </w:pPr>
          </w:p>
        </w:tc>
        <w:tc>
          <w:tcPr>
            <w:tcW w:w="1425" w:type="dxa"/>
            <w:vMerge w:val="continue"/>
            <w:tcBorders>
              <w:top w:val="nil"/>
            </w:tcBorders>
          </w:tcPr>
          <w:p>
            <w:pPr>
              <w:rPr>
                <w:sz w:val="2"/>
                <w:szCs w:val="2"/>
              </w:rPr>
            </w:pPr>
          </w:p>
        </w:tc>
      </w:tr>
    </w:tbl>
    <w:p>
      <w:pPr>
        <w:spacing w:after="0"/>
        <w:rPr>
          <w:sz w:val="2"/>
          <w:szCs w:val="2"/>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7"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11"/>
              <w:rPr>
                <w:rFonts w:ascii="Times New Roman"/>
                <w:sz w:val="41"/>
              </w:rPr>
            </w:pPr>
          </w:p>
          <w:p>
            <w:pPr>
              <w:pStyle w:val="6"/>
              <w:ind w:left="266"/>
              <w:rPr>
                <w:sz w:val="28"/>
              </w:rPr>
            </w:pPr>
            <w:r>
              <w:rPr>
                <w:w w:val="100"/>
                <w:sz w:val="28"/>
              </w:rPr>
              <w:t>5</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4"/>
              <w:rPr>
                <w:rFonts w:ascii="Times New Roman"/>
                <w:sz w:val="29"/>
              </w:rPr>
            </w:pPr>
          </w:p>
          <w:p>
            <w:pPr>
              <w:pStyle w:val="6"/>
              <w:spacing w:line="139" w:lineRule="auto"/>
              <w:ind w:left="134" w:right="119" w:firstLine="278"/>
              <w:rPr>
                <w:sz w:val="28"/>
              </w:rPr>
            </w:pPr>
            <w:r>
              <w:rPr>
                <w:sz w:val="28"/>
              </w:rPr>
              <w:t>武 安 市 冀南钢铁集</w:t>
            </w:r>
          </w:p>
          <w:p>
            <w:pPr>
              <w:pStyle w:val="6"/>
              <w:spacing w:line="362" w:lineRule="exact"/>
              <w:ind w:left="693"/>
              <w:rPr>
                <w:sz w:val="28"/>
              </w:rPr>
            </w:pPr>
            <w:r>
              <w:rPr>
                <w:w w:val="100"/>
                <w:sz w:val="28"/>
              </w:rPr>
              <w:t>团</w:t>
            </w:r>
          </w:p>
        </w:tc>
        <w:tc>
          <w:tcPr>
            <w:tcW w:w="2756" w:type="dxa"/>
          </w:tcPr>
          <w:p>
            <w:pPr>
              <w:pStyle w:val="6"/>
              <w:rPr>
                <w:rFonts w:ascii="Times New Roman"/>
                <w:sz w:val="36"/>
              </w:rPr>
            </w:pPr>
          </w:p>
          <w:p>
            <w:pPr>
              <w:pStyle w:val="6"/>
              <w:rPr>
                <w:rFonts w:ascii="Times New Roman"/>
                <w:sz w:val="36"/>
              </w:rPr>
            </w:pPr>
          </w:p>
          <w:p>
            <w:pPr>
              <w:pStyle w:val="6"/>
              <w:spacing w:before="4"/>
              <w:rPr>
                <w:rFonts w:ascii="Times New Roman"/>
                <w:sz w:val="52"/>
              </w:rPr>
            </w:pPr>
          </w:p>
          <w:p>
            <w:pPr>
              <w:pStyle w:val="6"/>
              <w:spacing w:before="1" w:line="139" w:lineRule="auto"/>
              <w:ind w:left="108" w:right="93"/>
              <w:jc w:val="both"/>
              <w:rPr>
                <w:sz w:val="28"/>
              </w:rPr>
            </w:pPr>
            <w:r>
              <w:rPr>
                <w:sz w:val="28"/>
              </w:rPr>
              <w:t>稀土耐蚀钢系列产品研发（高速建材、H 型钢、热轧卷板、中厚板）</w:t>
            </w:r>
          </w:p>
        </w:tc>
        <w:tc>
          <w:tcPr>
            <w:tcW w:w="4538" w:type="dxa"/>
          </w:tcPr>
          <w:p>
            <w:pPr>
              <w:pStyle w:val="6"/>
              <w:rPr>
                <w:rFonts w:ascii="Times New Roman"/>
                <w:sz w:val="33"/>
              </w:rPr>
            </w:pPr>
          </w:p>
          <w:p>
            <w:pPr>
              <w:pStyle w:val="6"/>
              <w:numPr>
                <w:ilvl w:val="0"/>
                <w:numId w:val="1"/>
              </w:numPr>
              <w:tabs>
                <w:tab w:val="left" w:pos="342"/>
              </w:tabs>
              <w:spacing w:before="0" w:after="0" w:line="139" w:lineRule="auto"/>
              <w:ind w:left="107" w:right="95" w:firstLine="0"/>
              <w:jc w:val="both"/>
              <w:rPr>
                <w:sz w:val="28"/>
              </w:rPr>
            </w:pPr>
            <w:r>
              <w:rPr>
                <w:spacing w:val="-12"/>
                <w:sz w:val="28"/>
              </w:rPr>
              <w:t>优化稀土耐蚀钢成分设计，提高其</w:t>
            </w:r>
            <w:r>
              <w:rPr>
                <w:spacing w:val="5"/>
                <w:sz w:val="28"/>
              </w:rPr>
              <w:t xml:space="preserve">强度和耐腐蚀性能，从而降低钢材使用量，减少全生命周期碳排放， </w:t>
            </w:r>
            <w:r>
              <w:rPr>
                <w:spacing w:val="-5"/>
                <w:sz w:val="28"/>
              </w:rPr>
              <w:t xml:space="preserve">寿命提高 </w:t>
            </w:r>
            <w:r>
              <w:rPr>
                <w:sz w:val="28"/>
              </w:rPr>
              <w:t>50</w:t>
            </w:r>
            <w:r>
              <w:rPr>
                <w:spacing w:val="-1"/>
                <w:sz w:val="28"/>
              </w:rPr>
              <w:t>%以上；</w:t>
            </w:r>
          </w:p>
          <w:p>
            <w:pPr>
              <w:pStyle w:val="6"/>
              <w:numPr>
                <w:ilvl w:val="0"/>
                <w:numId w:val="1"/>
              </w:numPr>
              <w:tabs>
                <w:tab w:val="left" w:pos="342"/>
              </w:tabs>
              <w:spacing w:before="3" w:after="0" w:line="139" w:lineRule="auto"/>
              <w:ind w:left="107" w:right="95" w:firstLine="0"/>
              <w:jc w:val="both"/>
              <w:rPr>
                <w:sz w:val="28"/>
              </w:rPr>
            </w:pPr>
            <w:r>
              <w:rPr>
                <w:spacing w:val="-11"/>
                <w:sz w:val="28"/>
              </w:rPr>
              <w:t>通过优化稀土元素的添加工艺，确</w:t>
            </w:r>
            <w:r>
              <w:rPr>
                <w:spacing w:val="5"/>
                <w:sz w:val="28"/>
              </w:rPr>
              <w:t>保稀土耐蚀钢在海洋、化工等腐蚀</w:t>
            </w:r>
            <w:r>
              <w:rPr>
                <w:spacing w:val="-3"/>
                <w:sz w:val="28"/>
              </w:rPr>
              <w:t>性环境中具有良好的稳定性；</w:t>
            </w:r>
          </w:p>
          <w:p>
            <w:pPr>
              <w:pStyle w:val="6"/>
              <w:numPr>
                <w:ilvl w:val="0"/>
                <w:numId w:val="1"/>
              </w:numPr>
              <w:tabs>
                <w:tab w:val="left" w:pos="342"/>
              </w:tabs>
              <w:spacing w:before="1" w:after="0" w:line="139" w:lineRule="auto"/>
              <w:ind w:left="107" w:right="95" w:firstLine="0"/>
              <w:jc w:val="both"/>
              <w:rPr>
                <w:sz w:val="28"/>
              </w:rPr>
            </w:pPr>
            <w:r>
              <w:rPr>
                <w:spacing w:val="-12"/>
                <w:sz w:val="28"/>
              </w:rPr>
              <w:t>实现稀土耐蚀钢在建筑、交通等领</w:t>
            </w:r>
            <w:r>
              <w:rPr>
                <w:spacing w:val="5"/>
                <w:sz w:val="28"/>
              </w:rPr>
              <w:t>域的广泛应用，降低因腐蚀导致的维修和更换成本，相对同类耐蚀产</w:t>
            </w:r>
            <w:r>
              <w:rPr>
                <w:spacing w:val="-4"/>
                <w:sz w:val="28"/>
              </w:rPr>
              <w:t xml:space="preserve">品成本降低 </w:t>
            </w:r>
            <w:r>
              <w:rPr>
                <w:sz w:val="28"/>
              </w:rPr>
              <w:t>15</w:t>
            </w:r>
            <w:r>
              <w:rPr>
                <w:spacing w:val="-5"/>
                <w:sz w:val="28"/>
              </w:rPr>
              <w:t xml:space="preserve"> 元以上。</w:t>
            </w:r>
          </w:p>
        </w:tc>
        <w:tc>
          <w:tcPr>
            <w:tcW w:w="1537"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4"/>
              <w:rPr>
                <w:rFonts w:ascii="Times New Roman"/>
                <w:sz w:val="29"/>
              </w:rPr>
            </w:pPr>
          </w:p>
          <w:p>
            <w:pPr>
              <w:pStyle w:val="6"/>
              <w:spacing w:line="139" w:lineRule="auto"/>
              <w:ind w:left="208" w:right="195"/>
              <w:jc w:val="both"/>
              <w:rPr>
                <w:sz w:val="28"/>
              </w:rPr>
            </w:pPr>
            <w:r>
              <w:rPr>
                <w:sz w:val="28"/>
              </w:rPr>
              <w:t>研发专员兼职团组织副书记</w:t>
            </w:r>
          </w:p>
        </w:tc>
        <w:tc>
          <w:tcPr>
            <w:tcW w:w="12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4"/>
              <w:rPr>
                <w:rFonts w:ascii="Times New Roman"/>
                <w:sz w:val="29"/>
              </w:rPr>
            </w:pPr>
          </w:p>
          <w:p>
            <w:pPr>
              <w:pStyle w:val="6"/>
              <w:spacing w:line="139" w:lineRule="auto"/>
              <w:ind w:left="198" w:right="187"/>
              <w:jc w:val="both"/>
              <w:rPr>
                <w:sz w:val="28"/>
              </w:rPr>
            </w:pPr>
            <w:r>
              <w:rPr>
                <w:sz w:val="28"/>
              </w:rPr>
              <w:t>能源与动力工程类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8"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3"/>
              <w:rPr>
                <w:rFonts w:ascii="Times New Roman"/>
                <w:sz w:val="37"/>
              </w:rPr>
            </w:pPr>
          </w:p>
          <w:p>
            <w:pPr>
              <w:pStyle w:val="6"/>
              <w:spacing w:before="1"/>
              <w:ind w:left="266"/>
              <w:rPr>
                <w:sz w:val="28"/>
              </w:rPr>
            </w:pPr>
            <w:r>
              <w:rPr>
                <w:w w:val="100"/>
                <w:sz w:val="28"/>
              </w:rPr>
              <w:t>6</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284" w:line="139" w:lineRule="auto"/>
              <w:ind w:left="134" w:right="119" w:firstLine="278"/>
              <w:rPr>
                <w:sz w:val="28"/>
              </w:rPr>
            </w:pPr>
            <w:r>
              <w:rPr>
                <w:sz w:val="28"/>
              </w:rPr>
              <w:t>武 安 市 冀南钢铁集</w:t>
            </w:r>
          </w:p>
          <w:p>
            <w:pPr>
              <w:pStyle w:val="6"/>
              <w:spacing w:line="362" w:lineRule="exact"/>
              <w:ind w:left="693"/>
              <w:rPr>
                <w:sz w:val="28"/>
              </w:rPr>
            </w:pPr>
            <w:r>
              <w:rPr>
                <w:w w:val="100"/>
                <w:sz w:val="28"/>
              </w:rPr>
              <w:t>团</w:t>
            </w:r>
          </w:p>
        </w:tc>
        <w:tc>
          <w:tcPr>
            <w:tcW w:w="2756"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7"/>
              <w:rPr>
                <w:rFonts w:ascii="Times New Roman"/>
                <w:sz w:val="37"/>
              </w:rPr>
            </w:pPr>
          </w:p>
          <w:p>
            <w:pPr>
              <w:pStyle w:val="6"/>
              <w:spacing w:before="1" w:line="139" w:lineRule="auto"/>
              <w:ind w:left="108" w:right="93"/>
              <w:rPr>
                <w:sz w:val="28"/>
              </w:rPr>
            </w:pPr>
            <w:r>
              <w:rPr>
                <w:sz w:val="28"/>
              </w:rPr>
              <w:t>空冷硬化及预硬态塑料模具钢研发</w:t>
            </w:r>
          </w:p>
        </w:tc>
        <w:tc>
          <w:tcPr>
            <w:tcW w:w="4538" w:type="dxa"/>
          </w:tcPr>
          <w:p>
            <w:pPr>
              <w:pStyle w:val="6"/>
              <w:numPr>
                <w:ilvl w:val="0"/>
                <w:numId w:val="2"/>
              </w:numPr>
              <w:tabs>
                <w:tab w:val="left" w:pos="342"/>
              </w:tabs>
              <w:spacing w:before="26" w:after="0" w:line="139" w:lineRule="auto"/>
              <w:ind w:left="107" w:right="-15" w:firstLine="0"/>
              <w:jc w:val="both"/>
              <w:rPr>
                <w:sz w:val="28"/>
              </w:rPr>
            </w:pPr>
            <w:r>
              <w:rPr>
                <w:spacing w:val="-3"/>
                <w:sz w:val="28"/>
              </w:rPr>
              <w:t xml:space="preserve">高裂纹敏感性钢种冶炼工艺研究， </w:t>
            </w:r>
            <w:r>
              <w:rPr>
                <w:spacing w:val="15"/>
                <w:sz w:val="28"/>
              </w:rPr>
              <w:t>对模具钢</w:t>
            </w:r>
            <w:r>
              <w:rPr>
                <w:sz w:val="28"/>
              </w:rPr>
              <w:t>P20</w:t>
            </w:r>
            <w:r>
              <w:rPr>
                <w:spacing w:val="-56"/>
                <w:sz w:val="28"/>
              </w:rPr>
              <w:t>、</w:t>
            </w:r>
            <w:r>
              <w:rPr>
                <w:sz w:val="28"/>
              </w:rPr>
              <w:t>4140</w:t>
            </w:r>
            <w:r>
              <w:rPr>
                <w:spacing w:val="-4"/>
                <w:sz w:val="28"/>
              </w:rPr>
              <w:t xml:space="preserve"> 服役过程失效</w:t>
            </w:r>
            <w:r>
              <w:rPr>
                <w:spacing w:val="6"/>
                <w:sz w:val="28"/>
              </w:rPr>
              <w:t>现象与失效机理研究，提出模具钢成分优化、组织设计与组织调控方法，为工艺设计与材料设计提供理</w:t>
            </w:r>
            <w:r>
              <w:rPr>
                <w:spacing w:val="-2"/>
                <w:sz w:val="28"/>
              </w:rPr>
              <w:t>论基础与方法指导。</w:t>
            </w:r>
          </w:p>
          <w:p>
            <w:pPr>
              <w:pStyle w:val="6"/>
              <w:numPr>
                <w:ilvl w:val="0"/>
                <w:numId w:val="2"/>
              </w:numPr>
              <w:tabs>
                <w:tab w:val="left" w:pos="342"/>
              </w:tabs>
              <w:spacing w:before="4" w:after="0" w:line="139" w:lineRule="auto"/>
              <w:ind w:left="107" w:right="-15" w:firstLine="0"/>
              <w:jc w:val="both"/>
              <w:rPr>
                <w:sz w:val="28"/>
              </w:rPr>
            </w:pPr>
            <w:r>
              <w:rPr>
                <w:spacing w:val="-3"/>
                <w:sz w:val="28"/>
              </w:rPr>
              <w:t xml:space="preserve">高裂纹敏感性加热工艺技术研究， </w:t>
            </w:r>
            <w:r>
              <w:rPr>
                <w:spacing w:val="26"/>
                <w:sz w:val="28"/>
              </w:rPr>
              <w:t>对模具钢的加热工艺开展技术研</w:t>
            </w:r>
            <w:r>
              <w:rPr>
                <w:spacing w:val="6"/>
                <w:sz w:val="28"/>
              </w:rPr>
              <w:t>究，对预热段、加热段、均热段的加热温度、加热速率、保温时间等</w:t>
            </w:r>
            <w:r>
              <w:rPr>
                <w:spacing w:val="-2"/>
                <w:sz w:val="28"/>
              </w:rPr>
              <w:t>制定详细的技术方案。</w:t>
            </w:r>
          </w:p>
          <w:p>
            <w:pPr>
              <w:pStyle w:val="6"/>
              <w:numPr>
                <w:ilvl w:val="0"/>
                <w:numId w:val="2"/>
              </w:numPr>
              <w:tabs>
                <w:tab w:val="left" w:pos="342"/>
              </w:tabs>
              <w:spacing w:before="0" w:after="0" w:line="256" w:lineRule="exact"/>
              <w:ind w:left="341" w:right="0" w:hanging="235"/>
              <w:jc w:val="left"/>
              <w:rPr>
                <w:sz w:val="28"/>
              </w:rPr>
            </w:pPr>
            <w:r>
              <w:rPr>
                <w:spacing w:val="-12"/>
                <w:sz w:val="28"/>
              </w:rPr>
              <w:t>高裂纹敏感性加热工艺，空冷硬化</w:t>
            </w:r>
          </w:p>
          <w:p>
            <w:pPr>
              <w:pStyle w:val="6"/>
              <w:spacing w:line="299" w:lineRule="exact"/>
              <w:ind w:left="107"/>
              <w:rPr>
                <w:sz w:val="28"/>
              </w:rPr>
            </w:pPr>
            <w:r>
              <w:rPr>
                <w:sz w:val="28"/>
              </w:rPr>
              <w:t>模具钢预硬化处理工艺等关键技</w:t>
            </w:r>
          </w:p>
        </w:tc>
        <w:tc>
          <w:tcPr>
            <w:tcW w:w="1537"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284" w:line="139" w:lineRule="auto"/>
              <w:ind w:left="208" w:right="195"/>
              <w:jc w:val="both"/>
              <w:rPr>
                <w:sz w:val="28"/>
              </w:rPr>
            </w:pPr>
            <w:r>
              <w:rPr>
                <w:sz w:val="28"/>
              </w:rPr>
              <w:t>研发专员兼职团组织副书记</w:t>
            </w:r>
          </w:p>
        </w:tc>
        <w:tc>
          <w:tcPr>
            <w:tcW w:w="12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284" w:line="139" w:lineRule="auto"/>
              <w:ind w:left="198" w:right="187"/>
              <w:jc w:val="both"/>
              <w:rPr>
                <w:sz w:val="28"/>
              </w:rPr>
            </w:pPr>
            <w:r>
              <w:rPr>
                <w:sz w:val="28"/>
              </w:rPr>
              <w:t>能源与动力工程类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98" w:type="dxa"/>
          </w:tcPr>
          <w:p>
            <w:pPr>
              <w:pStyle w:val="6"/>
              <w:rPr>
                <w:rFonts w:ascii="Times New Roman"/>
                <w:sz w:val="28"/>
              </w:rPr>
            </w:pPr>
          </w:p>
        </w:tc>
        <w:tc>
          <w:tcPr>
            <w:tcW w:w="1668" w:type="dxa"/>
          </w:tcPr>
          <w:p>
            <w:pPr>
              <w:pStyle w:val="6"/>
              <w:rPr>
                <w:rFonts w:ascii="Times New Roman"/>
                <w:sz w:val="28"/>
              </w:rPr>
            </w:pPr>
          </w:p>
        </w:tc>
        <w:tc>
          <w:tcPr>
            <w:tcW w:w="2756" w:type="dxa"/>
          </w:tcPr>
          <w:p>
            <w:pPr>
              <w:pStyle w:val="6"/>
              <w:rPr>
                <w:rFonts w:ascii="Times New Roman"/>
                <w:sz w:val="28"/>
              </w:rPr>
            </w:pPr>
          </w:p>
        </w:tc>
        <w:tc>
          <w:tcPr>
            <w:tcW w:w="4538" w:type="dxa"/>
          </w:tcPr>
          <w:p>
            <w:pPr>
              <w:pStyle w:val="6"/>
              <w:spacing w:line="280" w:lineRule="exact"/>
              <w:ind w:left="107"/>
              <w:rPr>
                <w:sz w:val="28"/>
              </w:rPr>
            </w:pPr>
            <w:r>
              <w:rPr>
                <w:spacing w:val="-6"/>
                <w:sz w:val="28"/>
              </w:rPr>
              <w:t>术，减少相变应力产生的二次变性</w:t>
            </w:r>
          </w:p>
          <w:p>
            <w:pPr>
              <w:pStyle w:val="6"/>
              <w:spacing w:line="300" w:lineRule="exact"/>
              <w:ind w:left="107"/>
              <w:rPr>
                <w:sz w:val="28"/>
              </w:rPr>
            </w:pPr>
            <w:r>
              <w:rPr>
                <w:spacing w:val="-3"/>
                <w:sz w:val="28"/>
              </w:rPr>
              <w:t>形成模具钢高精度板型控制技术。</w:t>
            </w:r>
          </w:p>
        </w:tc>
        <w:tc>
          <w:tcPr>
            <w:tcW w:w="1537" w:type="dxa"/>
          </w:tcPr>
          <w:p>
            <w:pPr>
              <w:pStyle w:val="6"/>
              <w:spacing w:line="388" w:lineRule="exact"/>
              <w:ind w:left="-248"/>
              <w:rPr>
                <w:sz w:val="28"/>
              </w:rPr>
            </w:pPr>
            <w:r>
              <w:rPr>
                <w:w w:val="100"/>
                <w:sz w:val="28"/>
              </w:rPr>
              <w:t>，</w:t>
            </w:r>
          </w:p>
        </w:tc>
        <w:tc>
          <w:tcPr>
            <w:tcW w:w="1238" w:type="dxa"/>
          </w:tcPr>
          <w:p>
            <w:pPr>
              <w:pStyle w:val="6"/>
              <w:rPr>
                <w:rFonts w:ascii="Times New Roman"/>
                <w:sz w:val="28"/>
              </w:rPr>
            </w:pP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2"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48"/>
              </w:rPr>
            </w:pPr>
          </w:p>
          <w:p>
            <w:pPr>
              <w:pStyle w:val="6"/>
              <w:spacing w:before="1"/>
              <w:ind w:left="266"/>
              <w:rPr>
                <w:sz w:val="28"/>
              </w:rPr>
            </w:pPr>
            <w:r>
              <w:rPr>
                <w:w w:val="100"/>
                <w:sz w:val="28"/>
              </w:rPr>
              <w:t>7</w:t>
            </w:r>
          </w:p>
        </w:tc>
        <w:tc>
          <w:tcPr>
            <w:tcW w:w="1668" w:type="dxa"/>
          </w:tcPr>
          <w:p>
            <w:pPr>
              <w:pStyle w:val="6"/>
              <w:rPr>
                <w:rFonts w:ascii="Times New Roman"/>
                <w:sz w:val="36"/>
              </w:rPr>
            </w:pPr>
          </w:p>
          <w:p>
            <w:pPr>
              <w:pStyle w:val="6"/>
              <w:rPr>
                <w:rFonts w:ascii="Times New Roman"/>
                <w:sz w:val="36"/>
              </w:rPr>
            </w:pPr>
          </w:p>
          <w:p>
            <w:pPr>
              <w:pStyle w:val="6"/>
              <w:spacing w:before="1"/>
              <w:rPr>
                <w:rFonts w:ascii="Times New Roman"/>
                <w:sz w:val="35"/>
              </w:rPr>
            </w:pPr>
          </w:p>
          <w:p>
            <w:pPr>
              <w:pStyle w:val="6"/>
              <w:spacing w:line="408" w:lineRule="exact"/>
              <w:ind w:left="273"/>
              <w:rPr>
                <w:sz w:val="28"/>
              </w:rPr>
            </w:pPr>
            <w:r>
              <w:rPr>
                <w:spacing w:val="-2"/>
                <w:sz w:val="28"/>
              </w:rPr>
              <w:t>朋和生物</w:t>
            </w:r>
          </w:p>
          <w:p>
            <w:pPr>
              <w:pStyle w:val="6"/>
              <w:spacing w:line="408" w:lineRule="exact"/>
              <w:ind w:left="273"/>
              <w:rPr>
                <w:sz w:val="28"/>
              </w:rPr>
            </w:pPr>
            <w:r>
              <w:rPr>
                <w:spacing w:val="-1"/>
                <w:sz w:val="28"/>
              </w:rPr>
              <w:t>（</w:t>
            </w:r>
            <w:r>
              <w:rPr>
                <w:spacing w:val="-2"/>
                <w:sz w:val="28"/>
              </w:rPr>
              <w:t>经开</w:t>
            </w:r>
            <w:r>
              <w:rPr>
                <w:sz w:val="28"/>
              </w:rPr>
              <w:t>）</w:t>
            </w:r>
          </w:p>
        </w:tc>
        <w:tc>
          <w:tcPr>
            <w:tcW w:w="2756" w:type="dxa"/>
          </w:tcPr>
          <w:p>
            <w:pPr>
              <w:pStyle w:val="6"/>
              <w:rPr>
                <w:rFonts w:ascii="Times New Roman"/>
                <w:sz w:val="36"/>
              </w:rPr>
            </w:pPr>
          </w:p>
          <w:p>
            <w:pPr>
              <w:pStyle w:val="6"/>
              <w:rPr>
                <w:rFonts w:ascii="Times New Roman"/>
                <w:sz w:val="36"/>
              </w:rPr>
            </w:pPr>
          </w:p>
          <w:p>
            <w:pPr>
              <w:pStyle w:val="6"/>
              <w:rPr>
                <w:rFonts w:ascii="Times New Roman"/>
                <w:sz w:val="48"/>
              </w:rPr>
            </w:pPr>
          </w:p>
          <w:p>
            <w:pPr>
              <w:pStyle w:val="6"/>
              <w:spacing w:before="1"/>
              <w:ind w:left="108"/>
              <w:rPr>
                <w:sz w:val="28"/>
              </w:rPr>
            </w:pPr>
            <w:r>
              <w:rPr>
                <w:sz w:val="28"/>
              </w:rPr>
              <w:t>新药研发与创新</w:t>
            </w:r>
          </w:p>
        </w:tc>
        <w:tc>
          <w:tcPr>
            <w:tcW w:w="4538" w:type="dxa"/>
          </w:tcPr>
          <w:p>
            <w:pPr>
              <w:pStyle w:val="6"/>
              <w:spacing w:before="187" w:line="139" w:lineRule="auto"/>
              <w:ind w:left="107" w:right="95"/>
              <w:jc w:val="both"/>
              <w:rPr>
                <w:sz w:val="28"/>
              </w:rPr>
            </w:pPr>
            <w:r>
              <w:rPr>
                <w:sz w:val="28"/>
              </w:rPr>
              <w:t>随着医疗需求的不断增长和疾病谱的变化，新药研发成为医药企业持续发展的核心动力。公司可借助高校硕博人才的专业知识和创新能力，开展新药的研发工作，特别是在针对罕见病、慢性病以及抗肿瘤药物等领域。通过与高校的合作， 可以加速药物筛选、药效评价及临床试验等环节，提高新药研发的效率和成功率。</w:t>
            </w:r>
          </w:p>
        </w:tc>
        <w:tc>
          <w:tcPr>
            <w:tcW w:w="1537" w:type="dxa"/>
          </w:tcPr>
          <w:p>
            <w:pPr>
              <w:pStyle w:val="6"/>
              <w:rPr>
                <w:rFonts w:ascii="Times New Roman"/>
                <w:sz w:val="36"/>
              </w:rPr>
            </w:pPr>
          </w:p>
          <w:p>
            <w:pPr>
              <w:pStyle w:val="6"/>
              <w:rPr>
                <w:rFonts w:ascii="Times New Roman"/>
                <w:sz w:val="36"/>
              </w:rPr>
            </w:pPr>
          </w:p>
          <w:p>
            <w:pPr>
              <w:pStyle w:val="6"/>
              <w:spacing w:before="5"/>
              <w:rPr>
                <w:rFonts w:ascii="Times New Roman"/>
                <w:sz w:val="35"/>
              </w:rPr>
            </w:pPr>
          </w:p>
          <w:p>
            <w:pPr>
              <w:pStyle w:val="6"/>
              <w:spacing w:line="139" w:lineRule="auto"/>
              <w:ind w:left="208" w:right="195"/>
              <w:jc w:val="both"/>
              <w:rPr>
                <w:sz w:val="28"/>
              </w:rPr>
            </w:pPr>
            <w:r>
              <w:rPr>
                <w:sz w:val="28"/>
              </w:rPr>
              <w:t>研发成员兼职团组织副书记</w:t>
            </w:r>
          </w:p>
        </w:tc>
        <w:tc>
          <w:tcPr>
            <w:tcW w:w="1238" w:type="dxa"/>
          </w:tcPr>
          <w:p>
            <w:pPr>
              <w:pStyle w:val="6"/>
              <w:rPr>
                <w:rFonts w:ascii="Times New Roman"/>
                <w:sz w:val="36"/>
              </w:rPr>
            </w:pPr>
          </w:p>
          <w:p>
            <w:pPr>
              <w:pStyle w:val="6"/>
              <w:rPr>
                <w:rFonts w:ascii="Times New Roman"/>
                <w:sz w:val="36"/>
              </w:rPr>
            </w:pPr>
          </w:p>
          <w:p>
            <w:pPr>
              <w:pStyle w:val="6"/>
              <w:spacing w:before="7"/>
              <w:rPr>
                <w:rFonts w:ascii="Times New Roman"/>
                <w:sz w:val="48"/>
              </w:rPr>
            </w:pPr>
          </w:p>
          <w:p>
            <w:pPr>
              <w:pStyle w:val="6"/>
              <w:spacing w:line="139" w:lineRule="auto"/>
              <w:ind w:left="339" w:right="187" w:hanging="142"/>
              <w:rPr>
                <w:sz w:val="28"/>
              </w:rPr>
            </w:pPr>
            <w:r>
              <w:rPr>
                <w:sz w:val="28"/>
              </w:rPr>
              <w:t>生物工程类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4" w:hRule="atLeast"/>
        </w:trPr>
        <w:tc>
          <w:tcPr>
            <w:tcW w:w="698" w:type="dxa"/>
          </w:tcPr>
          <w:p>
            <w:pPr>
              <w:pStyle w:val="6"/>
              <w:rPr>
                <w:rFonts w:ascii="Times New Roman"/>
                <w:sz w:val="36"/>
              </w:rPr>
            </w:pPr>
          </w:p>
          <w:p>
            <w:pPr>
              <w:pStyle w:val="6"/>
              <w:rPr>
                <w:rFonts w:ascii="Times New Roman"/>
                <w:sz w:val="36"/>
              </w:rPr>
            </w:pPr>
          </w:p>
          <w:p>
            <w:pPr>
              <w:pStyle w:val="6"/>
              <w:spacing w:before="4"/>
              <w:rPr>
                <w:rFonts w:ascii="Times New Roman"/>
                <w:sz w:val="50"/>
              </w:rPr>
            </w:pPr>
          </w:p>
          <w:p>
            <w:pPr>
              <w:pStyle w:val="6"/>
              <w:spacing w:before="1"/>
              <w:ind w:left="266"/>
              <w:rPr>
                <w:sz w:val="28"/>
              </w:rPr>
            </w:pPr>
            <w:r>
              <w:rPr>
                <w:w w:val="100"/>
                <w:sz w:val="28"/>
              </w:rPr>
              <w:t>8</w:t>
            </w:r>
          </w:p>
        </w:tc>
        <w:tc>
          <w:tcPr>
            <w:tcW w:w="1668" w:type="dxa"/>
          </w:tcPr>
          <w:p>
            <w:pPr>
              <w:pStyle w:val="6"/>
              <w:rPr>
                <w:rFonts w:ascii="Times New Roman"/>
                <w:sz w:val="36"/>
              </w:rPr>
            </w:pPr>
          </w:p>
          <w:p>
            <w:pPr>
              <w:pStyle w:val="6"/>
              <w:rPr>
                <w:rFonts w:ascii="Times New Roman"/>
                <w:sz w:val="36"/>
              </w:rPr>
            </w:pPr>
          </w:p>
          <w:p>
            <w:pPr>
              <w:pStyle w:val="6"/>
              <w:spacing w:before="3"/>
              <w:rPr>
                <w:rFonts w:ascii="Times New Roman"/>
                <w:sz w:val="37"/>
              </w:rPr>
            </w:pPr>
          </w:p>
          <w:p>
            <w:pPr>
              <w:pStyle w:val="6"/>
              <w:spacing w:line="408" w:lineRule="exact"/>
              <w:ind w:left="273"/>
              <w:rPr>
                <w:sz w:val="28"/>
              </w:rPr>
            </w:pPr>
            <w:r>
              <w:rPr>
                <w:spacing w:val="-2"/>
                <w:sz w:val="28"/>
              </w:rPr>
              <w:t>朋和生物</w:t>
            </w:r>
          </w:p>
          <w:p>
            <w:pPr>
              <w:pStyle w:val="6"/>
              <w:spacing w:line="408" w:lineRule="exact"/>
              <w:ind w:left="273"/>
              <w:rPr>
                <w:sz w:val="28"/>
              </w:rPr>
            </w:pPr>
            <w:r>
              <w:rPr>
                <w:spacing w:val="-1"/>
                <w:sz w:val="28"/>
              </w:rPr>
              <w:t>（</w:t>
            </w:r>
            <w:r>
              <w:rPr>
                <w:spacing w:val="-2"/>
                <w:sz w:val="28"/>
              </w:rPr>
              <w:t>经开</w:t>
            </w:r>
            <w:r>
              <w:rPr>
                <w:sz w:val="28"/>
              </w:rPr>
              <w:t>）</w:t>
            </w:r>
          </w:p>
        </w:tc>
        <w:tc>
          <w:tcPr>
            <w:tcW w:w="2756" w:type="dxa"/>
          </w:tcPr>
          <w:p>
            <w:pPr>
              <w:pStyle w:val="6"/>
              <w:rPr>
                <w:rFonts w:ascii="Times New Roman"/>
                <w:sz w:val="36"/>
              </w:rPr>
            </w:pPr>
          </w:p>
          <w:p>
            <w:pPr>
              <w:pStyle w:val="6"/>
              <w:rPr>
                <w:rFonts w:ascii="Times New Roman"/>
                <w:sz w:val="36"/>
              </w:rPr>
            </w:pPr>
          </w:p>
          <w:p>
            <w:pPr>
              <w:pStyle w:val="6"/>
              <w:spacing w:before="4"/>
              <w:rPr>
                <w:rFonts w:ascii="Times New Roman"/>
                <w:sz w:val="50"/>
              </w:rPr>
            </w:pPr>
          </w:p>
          <w:p>
            <w:pPr>
              <w:pStyle w:val="6"/>
              <w:spacing w:before="1"/>
              <w:ind w:left="108"/>
              <w:rPr>
                <w:sz w:val="28"/>
              </w:rPr>
            </w:pPr>
            <w:r>
              <w:rPr>
                <w:sz w:val="28"/>
              </w:rPr>
              <w:t>生物技术应用研究</w:t>
            </w:r>
          </w:p>
        </w:tc>
        <w:tc>
          <w:tcPr>
            <w:tcW w:w="4538" w:type="dxa"/>
          </w:tcPr>
          <w:p>
            <w:pPr>
              <w:pStyle w:val="6"/>
              <w:spacing w:before="212" w:line="139" w:lineRule="auto"/>
              <w:ind w:left="107" w:right="95"/>
              <w:jc w:val="both"/>
              <w:rPr>
                <w:sz w:val="28"/>
              </w:rPr>
            </w:pPr>
            <w:r>
              <w:rPr>
                <w:sz w:val="28"/>
              </w:rPr>
              <w:t>生物技术在医药领域的应用日益广泛，包括基因治疗、细胞治疗、生物制药等。公司可以探索与高校合作，共同开展生物技术应用研究， 特别是在基因编辑、干细胞技术、生物制药工艺优化等方面的研究。通过引进高校的先进技术和人才， 推动公司在生物技术领域的快速发展，提升产品的竞争力和市场占有率。</w:t>
            </w:r>
          </w:p>
        </w:tc>
        <w:tc>
          <w:tcPr>
            <w:tcW w:w="1537" w:type="dxa"/>
          </w:tcPr>
          <w:p>
            <w:pPr>
              <w:pStyle w:val="6"/>
              <w:rPr>
                <w:rFonts w:ascii="Times New Roman"/>
                <w:sz w:val="36"/>
              </w:rPr>
            </w:pPr>
          </w:p>
          <w:p>
            <w:pPr>
              <w:pStyle w:val="6"/>
              <w:rPr>
                <w:rFonts w:ascii="Times New Roman"/>
                <w:sz w:val="36"/>
              </w:rPr>
            </w:pPr>
          </w:p>
          <w:p>
            <w:pPr>
              <w:pStyle w:val="6"/>
              <w:spacing w:before="9"/>
              <w:rPr>
                <w:rFonts w:ascii="Times New Roman"/>
                <w:sz w:val="37"/>
              </w:rPr>
            </w:pPr>
          </w:p>
          <w:p>
            <w:pPr>
              <w:pStyle w:val="6"/>
              <w:spacing w:line="139" w:lineRule="auto"/>
              <w:ind w:left="208" w:right="195"/>
              <w:jc w:val="both"/>
              <w:rPr>
                <w:sz w:val="28"/>
              </w:rPr>
            </w:pPr>
            <w:r>
              <w:rPr>
                <w:sz w:val="28"/>
              </w:rPr>
              <w:t>研发专员兼职团组织副书记</w:t>
            </w:r>
          </w:p>
        </w:tc>
        <w:tc>
          <w:tcPr>
            <w:tcW w:w="1238" w:type="dxa"/>
          </w:tcPr>
          <w:p>
            <w:pPr>
              <w:pStyle w:val="6"/>
              <w:rPr>
                <w:rFonts w:ascii="Times New Roman"/>
                <w:sz w:val="36"/>
              </w:rPr>
            </w:pPr>
          </w:p>
          <w:p>
            <w:pPr>
              <w:pStyle w:val="6"/>
              <w:rPr>
                <w:rFonts w:ascii="Times New Roman"/>
                <w:sz w:val="36"/>
              </w:rPr>
            </w:pPr>
          </w:p>
          <w:p>
            <w:pPr>
              <w:pStyle w:val="6"/>
              <w:spacing w:before="8"/>
              <w:rPr>
                <w:rFonts w:ascii="Times New Roman"/>
                <w:sz w:val="50"/>
              </w:rPr>
            </w:pPr>
          </w:p>
          <w:p>
            <w:pPr>
              <w:pStyle w:val="6"/>
              <w:spacing w:before="1" w:line="139" w:lineRule="auto"/>
              <w:ind w:left="339" w:right="187" w:hanging="142"/>
              <w:rPr>
                <w:sz w:val="28"/>
              </w:rPr>
            </w:pPr>
            <w:r>
              <w:rPr>
                <w:sz w:val="28"/>
              </w:rPr>
              <w:t>生物工程类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698" w:type="dxa"/>
          </w:tcPr>
          <w:p>
            <w:pPr>
              <w:pStyle w:val="6"/>
              <w:spacing w:before="20"/>
              <w:ind w:left="266"/>
              <w:rPr>
                <w:sz w:val="28"/>
              </w:rPr>
            </w:pPr>
            <w:r>
              <w:rPr>
                <w:w w:val="100"/>
                <w:sz w:val="28"/>
              </w:rPr>
              <w:t>9</w:t>
            </w:r>
          </w:p>
        </w:tc>
        <w:tc>
          <w:tcPr>
            <w:tcW w:w="1668" w:type="dxa"/>
          </w:tcPr>
          <w:p>
            <w:pPr>
              <w:pStyle w:val="6"/>
              <w:spacing w:line="278" w:lineRule="exact"/>
              <w:ind w:left="115" w:right="102"/>
              <w:jc w:val="center"/>
              <w:rPr>
                <w:sz w:val="28"/>
              </w:rPr>
            </w:pPr>
            <w:r>
              <w:rPr>
                <w:sz w:val="28"/>
              </w:rPr>
              <w:t>空天科技公</w:t>
            </w:r>
          </w:p>
          <w:p>
            <w:pPr>
              <w:pStyle w:val="6"/>
              <w:spacing w:line="300" w:lineRule="exact"/>
              <w:ind w:left="10"/>
              <w:jc w:val="center"/>
              <w:rPr>
                <w:sz w:val="28"/>
              </w:rPr>
            </w:pPr>
            <w:r>
              <w:rPr>
                <w:w w:val="100"/>
                <w:sz w:val="28"/>
              </w:rPr>
              <w:t>司</w:t>
            </w:r>
          </w:p>
        </w:tc>
        <w:tc>
          <w:tcPr>
            <w:tcW w:w="2756" w:type="dxa"/>
          </w:tcPr>
          <w:p>
            <w:pPr>
              <w:pStyle w:val="6"/>
              <w:rPr>
                <w:rFonts w:ascii="Times New Roman"/>
                <w:sz w:val="28"/>
              </w:rPr>
            </w:pPr>
          </w:p>
        </w:tc>
        <w:tc>
          <w:tcPr>
            <w:tcW w:w="4538" w:type="dxa"/>
          </w:tcPr>
          <w:p>
            <w:pPr>
              <w:pStyle w:val="6"/>
              <w:spacing w:line="278" w:lineRule="exact"/>
              <w:ind w:left="107"/>
              <w:rPr>
                <w:sz w:val="28"/>
              </w:rPr>
            </w:pPr>
            <w:r>
              <w:rPr>
                <w:sz w:val="28"/>
              </w:rPr>
              <w:t>在飞控软件源代码系统开发、飞控</w:t>
            </w:r>
          </w:p>
          <w:p>
            <w:pPr>
              <w:pStyle w:val="6"/>
              <w:spacing w:line="300" w:lineRule="exact"/>
              <w:ind w:left="107"/>
              <w:rPr>
                <w:sz w:val="28"/>
              </w:rPr>
            </w:pPr>
            <w:r>
              <w:rPr>
                <w:sz w:val="28"/>
              </w:rPr>
              <w:t>算法等方面寻求与高校的合作。</w:t>
            </w:r>
          </w:p>
        </w:tc>
        <w:tc>
          <w:tcPr>
            <w:tcW w:w="1537" w:type="dxa"/>
          </w:tcPr>
          <w:p>
            <w:pPr>
              <w:pStyle w:val="6"/>
              <w:spacing w:line="278" w:lineRule="exact"/>
              <w:ind w:left="208"/>
              <w:rPr>
                <w:sz w:val="28"/>
              </w:rPr>
            </w:pPr>
            <w:r>
              <w:rPr>
                <w:spacing w:val="-2"/>
                <w:sz w:val="28"/>
              </w:rPr>
              <w:t>软件开发</w:t>
            </w:r>
          </w:p>
          <w:p>
            <w:pPr>
              <w:pStyle w:val="6"/>
              <w:spacing w:line="300" w:lineRule="exact"/>
              <w:ind w:left="208"/>
              <w:rPr>
                <w:sz w:val="28"/>
              </w:rPr>
            </w:pPr>
            <w:r>
              <w:rPr>
                <w:spacing w:val="-2"/>
                <w:sz w:val="28"/>
              </w:rPr>
              <w:t>工程师兼</w:t>
            </w:r>
          </w:p>
        </w:tc>
        <w:tc>
          <w:tcPr>
            <w:tcW w:w="1238" w:type="dxa"/>
          </w:tcPr>
          <w:p>
            <w:pPr>
              <w:pStyle w:val="6"/>
              <w:spacing w:line="278" w:lineRule="exact"/>
              <w:ind w:left="198"/>
              <w:rPr>
                <w:sz w:val="28"/>
              </w:rPr>
            </w:pPr>
            <w:r>
              <w:rPr>
                <w:sz w:val="28"/>
              </w:rPr>
              <w:t>软件工</w:t>
            </w:r>
          </w:p>
          <w:p>
            <w:pPr>
              <w:pStyle w:val="6"/>
              <w:spacing w:line="300" w:lineRule="exact"/>
              <w:ind w:left="339"/>
              <w:rPr>
                <w:sz w:val="28"/>
              </w:rPr>
            </w:pPr>
            <w:r>
              <w:rPr>
                <w:sz w:val="28"/>
              </w:rPr>
              <w:t>程类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98" w:type="dxa"/>
          </w:tcPr>
          <w:p>
            <w:pPr>
              <w:pStyle w:val="6"/>
              <w:rPr>
                <w:rFonts w:ascii="Times New Roman"/>
                <w:sz w:val="28"/>
              </w:rPr>
            </w:pPr>
          </w:p>
        </w:tc>
        <w:tc>
          <w:tcPr>
            <w:tcW w:w="1668" w:type="dxa"/>
          </w:tcPr>
          <w:p>
            <w:pPr>
              <w:pStyle w:val="6"/>
              <w:spacing w:line="388" w:lineRule="exact"/>
              <w:ind w:left="112" w:right="102"/>
              <w:jc w:val="center"/>
              <w:rPr>
                <w:sz w:val="28"/>
              </w:rPr>
            </w:pPr>
            <w:r>
              <w:rPr>
                <w:sz w:val="28"/>
              </w:rPr>
              <w:t>（经开）</w:t>
            </w:r>
          </w:p>
        </w:tc>
        <w:tc>
          <w:tcPr>
            <w:tcW w:w="2756" w:type="dxa"/>
          </w:tcPr>
          <w:p>
            <w:pPr>
              <w:pStyle w:val="6"/>
              <w:rPr>
                <w:rFonts w:ascii="Times New Roman"/>
                <w:sz w:val="28"/>
              </w:rPr>
            </w:pPr>
          </w:p>
        </w:tc>
        <w:tc>
          <w:tcPr>
            <w:tcW w:w="4538" w:type="dxa"/>
          </w:tcPr>
          <w:p>
            <w:pPr>
              <w:pStyle w:val="6"/>
              <w:rPr>
                <w:rFonts w:ascii="Times New Roman"/>
                <w:sz w:val="28"/>
              </w:rPr>
            </w:pPr>
          </w:p>
        </w:tc>
        <w:tc>
          <w:tcPr>
            <w:tcW w:w="1537" w:type="dxa"/>
          </w:tcPr>
          <w:p>
            <w:pPr>
              <w:pStyle w:val="6"/>
              <w:spacing w:line="280" w:lineRule="exact"/>
              <w:ind w:left="208"/>
              <w:rPr>
                <w:sz w:val="28"/>
              </w:rPr>
            </w:pPr>
            <w:r>
              <w:rPr>
                <w:sz w:val="28"/>
              </w:rPr>
              <w:t>职团组织</w:t>
            </w:r>
          </w:p>
          <w:p>
            <w:pPr>
              <w:pStyle w:val="6"/>
              <w:spacing w:line="300" w:lineRule="exact"/>
              <w:ind w:left="347"/>
              <w:rPr>
                <w:sz w:val="28"/>
              </w:rPr>
            </w:pPr>
            <w:r>
              <w:rPr>
                <w:sz w:val="28"/>
              </w:rPr>
              <w:t>副书记</w:t>
            </w:r>
          </w:p>
        </w:tc>
        <w:tc>
          <w:tcPr>
            <w:tcW w:w="1238" w:type="dxa"/>
          </w:tcPr>
          <w:p>
            <w:pPr>
              <w:pStyle w:val="6"/>
              <w:rPr>
                <w:rFonts w:ascii="Times New Roman"/>
                <w:sz w:val="28"/>
              </w:rPr>
            </w:pP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698" w:type="dxa"/>
          </w:tcPr>
          <w:p>
            <w:pPr>
              <w:pStyle w:val="6"/>
              <w:spacing w:before="320"/>
              <w:ind w:left="184"/>
              <w:rPr>
                <w:sz w:val="28"/>
              </w:rPr>
            </w:pPr>
            <w:r>
              <w:rPr>
                <w:sz w:val="28"/>
              </w:rPr>
              <w:t>10</w:t>
            </w:r>
          </w:p>
        </w:tc>
        <w:tc>
          <w:tcPr>
            <w:tcW w:w="1668" w:type="dxa"/>
          </w:tcPr>
          <w:p>
            <w:pPr>
              <w:pStyle w:val="6"/>
              <w:spacing w:before="175" w:line="139" w:lineRule="auto"/>
              <w:ind w:left="134" w:right="119"/>
              <w:rPr>
                <w:sz w:val="28"/>
              </w:rPr>
            </w:pPr>
            <w:r>
              <w:rPr>
                <w:spacing w:val="-5"/>
                <w:sz w:val="28"/>
              </w:rPr>
              <w:t>华裕农业科技有限公司</w:t>
            </w:r>
          </w:p>
          <w:p>
            <w:pPr>
              <w:pStyle w:val="6"/>
              <w:spacing w:line="362" w:lineRule="exact"/>
              <w:ind w:left="273"/>
              <w:rPr>
                <w:sz w:val="28"/>
              </w:rPr>
            </w:pPr>
            <w:r>
              <w:rPr>
                <w:spacing w:val="-1"/>
                <w:sz w:val="28"/>
              </w:rPr>
              <w:t>（</w:t>
            </w:r>
            <w:r>
              <w:rPr>
                <w:spacing w:val="-2"/>
                <w:sz w:val="28"/>
              </w:rPr>
              <w:t>经开</w:t>
            </w:r>
            <w:r>
              <w:rPr>
                <w:sz w:val="28"/>
              </w:rPr>
              <w:t>）</w:t>
            </w:r>
          </w:p>
        </w:tc>
        <w:tc>
          <w:tcPr>
            <w:tcW w:w="2756" w:type="dxa"/>
          </w:tcPr>
          <w:p>
            <w:pPr>
              <w:pStyle w:val="6"/>
              <w:rPr>
                <w:rFonts w:ascii="Times New Roman"/>
                <w:sz w:val="28"/>
              </w:rPr>
            </w:pPr>
          </w:p>
        </w:tc>
        <w:tc>
          <w:tcPr>
            <w:tcW w:w="4538" w:type="dxa"/>
          </w:tcPr>
          <w:p>
            <w:pPr>
              <w:pStyle w:val="6"/>
              <w:spacing w:before="175" w:line="139" w:lineRule="auto"/>
              <w:ind w:left="107" w:right="95"/>
              <w:jc w:val="both"/>
              <w:rPr>
                <w:sz w:val="28"/>
              </w:rPr>
            </w:pPr>
            <w:r>
              <w:rPr>
                <w:sz w:val="28"/>
              </w:rPr>
              <w:t>在如何采取技术手段鉴定市场上流通的非华裕海兰灰系列雏鸡真伪方面寻求与高校的合作。</w:t>
            </w:r>
          </w:p>
        </w:tc>
        <w:tc>
          <w:tcPr>
            <w:tcW w:w="1537" w:type="dxa"/>
          </w:tcPr>
          <w:p>
            <w:pPr>
              <w:pStyle w:val="6"/>
              <w:spacing w:before="26" w:line="139" w:lineRule="auto"/>
              <w:ind w:left="208" w:right="195"/>
              <w:jc w:val="both"/>
              <w:rPr>
                <w:sz w:val="28"/>
              </w:rPr>
            </w:pPr>
            <w:r>
              <w:rPr>
                <w:sz w:val="28"/>
              </w:rPr>
              <w:t>营养品控专员兼职团组织副</w:t>
            </w:r>
          </w:p>
          <w:p>
            <w:pPr>
              <w:pStyle w:val="6"/>
              <w:spacing w:line="256" w:lineRule="exact"/>
              <w:ind w:left="487"/>
              <w:rPr>
                <w:sz w:val="28"/>
              </w:rPr>
            </w:pPr>
            <w:r>
              <w:rPr>
                <w:sz w:val="28"/>
              </w:rPr>
              <w:t>书记</w:t>
            </w:r>
          </w:p>
        </w:tc>
        <w:tc>
          <w:tcPr>
            <w:tcW w:w="1238" w:type="dxa"/>
          </w:tcPr>
          <w:p>
            <w:pPr>
              <w:pStyle w:val="6"/>
              <w:spacing w:before="175" w:line="139" w:lineRule="auto"/>
              <w:ind w:left="198" w:right="187"/>
              <w:jc w:val="both"/>
              <w:rPr>
                <w:sz w:val="28"/>
              </w:rPr>
            </w:pPr>
            <w:r>
              <w:rPr>
                <w:sz w:val="28"/>
              </w:rPr>
              <w:t>食品科学与工程类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698" w:type="dxa"/>
          </w:tcPr>
          <w:p>
            <w:pPr>
              <w:pStyle w:val="6"/>
              <w:spacing w:before="171"/>
              <w:ind w:left="184"/>
              <w:rPr>
                <w:sz w:val="28"/>
              </w:rPr>
            </w:pPr>
            <w:r>
              <w:rPr>
                <w:sz w:val="28"/>
              </w:rPr>
              <w:t>11</w:t>
            </w:r>
          </w:p>
        </w:tc>
        <w:tc>
          <w:tcPr>
            <w:tcW w:w="1668" w:type="dxa"/>
          </w:tcPr>
          <w:p>
            <w:pPr>
              <w:pStyle w:val="6"/>
              <w:spacing w:before="26" w:line="139" w:lineRule="auto"/>
              <w:ind w:left="134" w:right="119" w:firstLine="45"/>
              <w:rPr>
                <w:sz w:val="28"/>
              </w:rPr>
            </w:pPr>
            <w:r>
              <w:rPr>
                <w:spacing w:val="-3"/>
                <w:sz w:val="28"/>
              </w:rPr>
              <w:t xml:space="preserve">中船(邯郸) </w:t>
            </w:r>
            <w:r>
              <w:rPr>
                <w:spacing w:val="-5"/>
                <w:sz w:val="28"/>
              </w:rPr>
              <w:t>派瑞氢能科</w:t>
            </w:r>
          </w:p>
          <w:p>
            <w:pPr>
              <w:pStyle w:val="6"/>
              <w:spacing w:line="255" w:lineRule="exact"/>
              <w:ind w:left="134"/>
              <w:rPr>
                <w:sz w:val="28"/>
              </w:rPr>
            </w:pPr>
            <w:r>
              <w:rPr>
                <w:spacing w:val="-2"/>
                <w:sz w:val="28"/>
              </w:rPr>
              <w:t>技有限公司</w:t>
            </w:r>
          </w:p>
        </w:tc>
        <w:tc>
          <w:tcPr>
            <w:tcW w:w="2756" w:type="dxa"/>
          </w:tcPr>
          <w:p>
            <w:pPr>
              <w:pStyle w:val="6"/>
              <w:rPr>
                <w:rFonts w:ascii="Times New Roman"/>
                <w:sz w:val="28"/>
              </w:rPr>
            </w:pPr>
          </w:p>
        </w:tc>
        <w:tc>
          <w:tcPr>
            <w:tcW w:w="4538" w:type="dxa"/>
          </w:tcPr>
          <w:p>
            <w:pPr>
              <w:pStyle w:val="6"/>
              <w:spacing w:before="26" w:line="139" w:lineRule="auto"/>
              <w:ind w:left="107" w:right="95"/>
              <w:rPr>
                <w:sz w:val="28"/>
              </w:rPr>
            </w:pPr>
            <w:r>
              <w:rPr>
                <w:sz w:val="28"/>
              </w:rPr>
              <w:t>需求：天津大学、北京理工大学、河北工业大学化工类专业，邀请来</w:t>
            </w:r>
          </w:p>
          <w:p>
            <w:pPr>
              <w:pStyle w:val="6"/>
              <w:spacing w:line="255" w:lineRule="exact"/>
              <w:ind w:left="107"/>
              <w:rPr>
                <w:sz w:val="28"/>
              </w:rPr>
            </w:pPr>
            <w:r>
              <w:rPr>
                <w:sz w:val="28"/>
              </w:rPr>
              <w:t>邯洽谈对接。</w:t>
            </w:r>
          </w:p>
        </w:tc>
        <w:tc>
          <w:tcPr>
            <w:tcW w:w="1537" w:type="dxa"/>
          </w:tcPr>
          <w:p>
            <w:pPr>
              <w:pStyle w:val="6"/>
              <w:spacing w:before="26" w:line="139" w:lineRule="auto"/>
              <w:ind w:left="208" w:right="195"/>
              <w:rPr>
                <w:sz w:val="28"/>
              </w:rPr>
            </w:pPr>
            <w:r>
              <w:rPr>
                <w:spacing w:val="-6"/>
                <w:sz w:val="28"/>
              </w:rPr>
              <w:t>技术专员兼职团组</w:t>
            </w:r>
          </w:p>
          <w:p>
            <w:pPr>
              <w:pStyle w:val="6"/>
              <w:spacing w:line="255" w:lineRule="exact"/>
              <w:ind w:left="208"/>
              <w:rPr>
                <w:sz w:val="28"/>
              </w:rPr>
            </w:pPr>
            <w:r>
              <w:rPr>
                <w:spacing w:val="-2"/>
                <w:sz w:val="28"/>
              </w:rPr>
              <w:t>织副书记</w:t>
            </w:r>
          </w:p>
        </w:tc>
        <w:tc>
          <w:tcPr>
            <w:tcW w:w="1238" w:type="dxa"/>
          </w:tcPr>
          <w:p>
            <w:pPr>
              <w:pStyle w:val="6"/>
              <w:spacing w:before="175" w:line="139" w:lineRule="auto"/>
              <w:ind w:left="339" w:right="187" w:hanging="142"/>
              <w:rPr>
                <w:sz w:val="28"/>
              </w:rPr>
            </w:pPr>
            <w:r>
              <w:rPr>
                <w:sz w:val="28"/>
              </w:rPr>
              <w:t>化学工程类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698" w:type="dxa"/>
          </w:tcPr>
          <w:p>
            <w:pPr>
              <w:pStyle w:val="6"/>
              <w:spacing w:before="170"/>
              <w:ind w:left="184"/>
              <w:rPr>
                <w:sz w:val="28"/>
              </w:rPr>
            </w:pPr>
            <w:r>
              <w:rPr>
                <w:sz w:val="28"/>
              </w:rPr>
              <w:t>12</w:t>
            </w:r>
          </w:p>
        </w:tc>
        <w:tc>
          <w:tcPr>
            <w:tcW w:w="1668" w:type="dxa"/>
          </w:tcPr>
          <w:p>
            <w:pPr>
              <w:pStyle w:val="6"/>
              <w:spacing w:before="25" w:line="139" w:lineRule="auto"/>
              <w:ind w:left="134" w:right="119"/>
              <w:rPr>
                <w:sz w:val="28"/>
              </w:rPr>
            </w:pPr>
            <w:r>
              <w:rPr>
                <w:spacing w:val="-5"/>
                <w:sz w:val="28"/>
              </w:rPr>
              <w:t>邯郸汉光办公自动化耗</w:t>
            </w:r>
          </w:p>
          <w:p>
            <w:pPr>
              <w:pStyle w:val="6"/>
              <w:spacing w:line="256" w:lineRule="exact"/>
              <w:ind w:left="134"/>
              <w:rPr>
                <w:sz w:val="28"/>
              </w:rPr>
            </w:pPr>
            <w:r>
              <w:rPr>
                <w:spacing w:val="-2"/>
                <w:sz w:val="28"/>
              </w:rPr>
              <w:t>材有限公司</w:t>
            </w:r>
          </w:p>
        </w:tc>
        <w:tc>
          <w:tcPr>
            <w:tcW w:w="2756" w:type="dxa"/>
          </w:tcPr>
          <w:p>
            <w:pPr>
              <w:pStyle w:val="6"/>
              <w:rPr>
                <w:rFonts w:ascii="Times New Roman"/>
                <w:sz w:val="28"/>
              </w:rPr>
            </w:pPr>
          </w:p>
        </w:tc>
        <w:tc>
          <w:tcPr>
            <w:tcW w:w="4538" w:type="dxa"/>
          </w:tcPr>
          <w:p>
            <w:pPr>
              <w:pStyle w:val="6"/>
              <w:spacing w:before="177" w:line="139" w:lineRule="auto"/>
              <w:ind w:left="107" w:right="95"/>
              <w:rPr>
                <w:sz w:val="28"/>
              </w:rPr>
            </w:pPr>
            <w:r>
              <w:rPr>
                <w:sz w:val="28"/>
              </w:rPr>
              <w:t>意向：拟同中国科学院合作，邀请来邯洽谈对接。</w:t>
            </w:r>
          </w:p>
        </w:tc>
        <w:tc>
          <w:tcPr>
            <w:tcW w:w="1537" w:type="dxa"/>
          </w:tcPr>
          <w:p>
            <w:pPr>
              <w:pStyle w:val="6"/>
              <w:spacing w:before="25" w:line="139" w:lineRule="auto"/>
              <w:ind w:left="208" w:right="195"/>
              <w:rPr>
                <w:sz w:val="28"/>
              </w:rPr>
            </w:pPr>
            <w:r>
              <w:rPr>
                <w:spacing w:val="-6"/>
                <w:sz w:val="28"/>
              </w:rPr>
              <w:t>技术专员兼职团组</w:t>
            </w:r>
          </w:p>
          <w:p>
            <w:pPr>
              <w:pStyle w:val="6"/>
              <w:spacing w:line="256" w:lineRule="exact"/>
              <w:ind w:left="208"/>
              <w:rPr>
                <w:sz w:val="28"/>
              </w:rPr>
            </w:pPr>
            <w:r>
              <w:rPr>
                <w:spacing w:val="-2"/>
                <w:sz w:val="28"/>
              </w:rPr>
              <w:t>织副书记</w:t>
            </w:r>
          </w:p>
        </w:tc>
        <w:tc>
          <w:tcPr>
            <w:tcW w:w="1238" w:type="dxa"/>
          </w:tcPr>
          <w:p>
            <w:pPr>
              <w:pStyle w:val="6"/>
              <w:spacing w:before="25" w:line="139" w:lineRule="auto"/>
              <w:ind w:left="198" w:right="187"/>
              <w:rPr>
                <w:sz w:val="28"/>
              </w:rPr>
            </w:pPr>
            <w:r>
              <w:rPr>
                <w:spacing w:val="-7"/>
                <w:sz w:val="28"/>
              </w:rPr>
              <w:t>材料科学与工</w:t>
            </w:r>
          </w:p>
          <w:p>
            <w:pPr>
              <w:pStyle w:val="6"/>
              <w:spacing w:line="256" w:lineRule="exact"/>
              <w:ind w:left="339"/>
              <w:rPr>
                <w:sz w:val="28"/>
              </w:rPr>
            </w:pPr>
            <w:r>
              <w:rPr>
                <w:spacing w:val="-1"/>
                <w:sz w:val="28"/>
              </w:rPr>
              <w:t>程类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8" w:hRule="atLeast"/>
        </w:trPr>
        <w:tc>
          <w:tcPr>
            <w:tcW w:w="698" w:type="dxa"/>
          </w:tcPr>
          <w:p>
            <w:pPr>
              <w:pStyle w:val="6"/>
              <w:rPr>
                <w:rFonts w:ascii="Times New Roman"/>
                <w:sz w:val="36"/>
              </w:rPr>
            </w:pPr>
          </w:p>
          <w:p>
            <w:pPr>
              <w:pStyle w:val="6"/>
              <w:spacing w:before="281"/>
              <w:ind w:left="184"/>
              <w:rPr>
                <w:sz w:val="28"/>
              </w:rPr>
            </w:pPr>
            <w:r>
              <w:rPr>
                <w:sz w:val="28"/>
              </w:rPr>
              <w:t>13</w:t>
            </w:r>
          </w:p>
        </w:tc>
        <w:tc>
          <w:tcPr>
            <w:tcW w:w="1668" w:type="dxa"/>
          </w:tcPr>
          <w:p>
            <w:pPr>
              <w:pStyle w:val="6"/>
              <w:rPr>
                <w:rFonts w:ascii="Times New Roman"/>
                <w:sz w:val="36"/>
              </w:rPr>
            </w:pPr>
          </w:p>
          <w:p>
            <w:pPr>
              <w:pStyle w:val="6"/>
              <w:spacing w:before="281"/>
              <w:ind w:left="115" w:right="102"/>
              <w:jc w:val="center"/>
              <w:rPr>
                <w:sz w:val="28"/>
              </w:rPr>
            </w:pPr>
            <w:r>
              <w:rPr>
                <w:sz w:val="28"/>
              </w:rPr>
              <w:t>磁县</w:t>
            </w:r>
          </w:p>
        </w:tc>
        <w:tc>
          <w:tcPr>
            <w:tcW w:w="2756" w:type="dxa"/>
          </w:tcPr>
          <w:p>
            <w:pPr>
              <w:pStyle w:val="6"/>
              <w:spacing w:before="10"/>
              <w:rPr>
                <w:rFonts w:ascii="Times New Roman"/>
                <w:sz w:val="47"/>
              </w:rPr>
            </w:pPr>
          </w:p>
          <w:p>
            <w:pPr>
              <w:pStyle w:val="6"/>
              <w:spacing w:line="139" w:lineRule="auto"/>
              <w:ind w:left="108" w:right="93"/>
              <w:jc w:val="both"/>
              <w:rPr>
                <w:sz w:val="28"/>
              </w:rPr>
            </w:pPr>
            <w:r>
              <w:rPr>
                <w:sz w:val="28"/>
              </w:rPr>
              <w:t>磁县方特国色春秋和鲲乐湾旅游度假区文旅资源融合开发</w:t>
            </w:r>
          </w:p>
        </w:tc>
        <w:tc>
          <w:tcPr>
            <w:tcW w:w="4538" w:type="dxa"/>
          </w:tcPr>
          <w:p>
            <w:pPr>
              <w:pStyle w:val="6"/>
              <w:spacing w:before="251" w:line="139" w:lineRule="auto"/>
              <w:ind w:left="107" w:right="95"/>
              <w:jc w:val="both"/>
              <w:rPr>
                <w:sz w:val="28"/>
              </w:rPr>
            </w:pPr>
            <w:r>
              <w:rPr>
                <w:sz w:val="28"/>
              </w:rPr>
              <w:t>分析现有旅游资源的特点和优势， 探索如何将自然景观、人文历史、民俗文化等资源与现代娱乐设施相结合，形成特色鲜明的旅游产品体系。</w:t>
            </w:r>
          </w:p>
        </w:tc>
        <w:tc>
          <w:tcPr>
            <w:tcW w:w="1537" w:type="dxa"/>
          </w:tcPr>
          <w:p>
            <w:pPr>
              <w:pStyle w:val="6"/>
              <w:spacing w:before="10"/>
              <w:rPr>
                <w:rFonts w:ascii="Times New Roman"/>
                <w:sz w:val="47"/>
              </w:rPr>
            </w:pPr>
          </w:p>
          <w:p>
            <w:pPr>
              <w:pStyle w:val="6"/>
              <w:spacing w:line="139" w:lineRule="auto"/>
              <w:ind w:left="208" w:right="195"/>
              <w:jc w:val="both"/>
              <w:rPr>
                <w:sz w:val="28"/>
              </w:rPr>
            </w:pPr>
            <w:r>
              <w:rPr>
                <w:sz w:val="28"/>
              </w:rPr>
              <w:t>开发助理兼职团组织副书记</w:t>
            </w:r>
          </w:p>
        </w:tc>
        <w:tc>
          <w:tcPr>
            <w:tcW w:w="1238" w:type="dxa"/>
          </w:tcPr>
          <w:p>
            <w:pPr>
              <w:pStyle w:val="6"/>
              <w:spacing w:before="10"/>
              <w:rPr>
                <w:rFonts w:ascii="Times New Roman"/>
                <w:sz w:val="47"/>
              </w:rPr>
            </w:pPr>
          </w:p>
          <w:p>
            <w:pPr>
              <w:pStyle w:val="6"/>
              <w:spacing w:line="139" w:lineRule="auto"/>
              <w:ind w:left="106" w:right="94" w:hanging="3"/>
              <w:jc w:val="center"/>
              <w:rPr>
                <w:sz w:val="28"/>
              </w:rPr>
            </w:pPr>
            <w:r>
              <w:rPr>
                <w:spacing w:val="-2"/>
                <w:sz w:val="28"/>
              </w:rPr>
              <w:t>管理学</w:t>
            </w:r>
            <w:r>
              <w:rPr>
                <w:spacing w:val="-30"/>
                <w:sz w:val="28"/>
              </w:rPr>
              <w:t>类、文旅</w:t>
            </w:r>
            <w:r>
              <w:rPr>
                <w:sz w:val="28"/>
              </w:rPr>
              <w:t>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6" w:hRule="atLeast"/>
        </w:trPr>
        <w:tc>
          <w:tcPr>
            <w:tcW w:w="698" w:type="dxa"/>
          </w:tcPr>
          <w:p>
            <w:pPr>
              <w:pStyle w:val="6"/>
              <w:spacing w:before="11"/>
              <w:rPr>
                <w:rFonts w:ascii="Times New Roman"/>
                <w:sz w:val="53"/>
              </w:rPr>
            </w:pPr>
          </w:p>
          <w:p>
            <w:pPr>
              <w:pStyle w:val="6"/>
              <w:ind w:left="184"/>
              <w:rPr>
                <w:sz w:val="28"/>
              </w:rPr>
            </w:pPr>
            <w:r>
              <w:rPr>
                <w:sz w:val="28"/>
              </w:rPr>
              <w:t>14</w:t>
            </w:r>
          </w:p>
        </w:tc>
        <w:tc>
          <w:tcPr>
            <w:tcW w:w="1668" w:type="dxa"/>
          </w:tcPr>
          <w:p>
            <w:pPr>
              <w:pStyle w:val="6"/>
              <w:spacing w:before="11"/>
              <w:rPr>
                <w:rFonts w:ascii="Times New Roman"/>
                <w:sz w:val="53"/>
              </w:rPr>
            </w:pPr>
          </w:p>
          <w:p>
            <w:pPr>
              <w:pStyle w:val="6"/>
              <w:ind w:left="115" w:right="102"/>
              <w:jc w:val="center"/>
              <w:rPr>
                <w:sz w:val="28"/>
              </w:rPr>
            </w:pPr>
            <w:r>
              <w:rPr>
                <w:sz w:val="28"/>
              </w:rPr>
              <w:t>磁县</w:t>
            </w:r>
          </w:p>
        </w:tc>
        <w:tc>
          <w:tcPr>
            <w:tcW w:w="2756" w:type="dxa"/>
          </w:tcPr>
          <w:p>
            <w:pPr>
              <w:pStyle w:val="6"/>
              <w:rPr>
                <w:rFonts w:ascii="Times New Roman"/>
                <w:sz w:val="36"/>
              </w:rPr>
            </w:pPr>
          </w:p>
          <w:p>
            <w:pPr>
              <w:pStyle w:val="6"/>
              <w:spacing w:before="210" w:line="139" w:lineRule="auto"/>
              <w:ind w:left="108" w:right="93"/>
              <w:rPr>
                <w:sz w:val="28"/>
              </w:rPr>
            </w:pPr>
            <w:r>
              <w:rPr>
                <w:sz w:val="28"/>
              </w:rPr>
              <w:t>菌菇种植基质配方优化与可持续利用研究</w:t>
            </w:r>
          </w:p>
        </w:tc>
        <w:tc>
          <w:tcPr>
            <w:tcW w:w="4538" w:type="dxa"/>
          </w:tcPr>
          <w:p>
            <w:pPr>
              <w:pStyle w:val="6"/>
              <w:spacing w:before="2"/>
              <w:rPr>
                <w:rFonts w:ascii="Times New Roman"/>
                <w:sz w:val="28"/>
              </w:rPr>
            </w:pPr>
          </w:p>
          <w:p>
            <w:pPr>
              <w:pStyle w:val="6"/>
              <w:spacing w:line="139" w:lineRule="auto"/>
              <w:ind w:left="107" w:right="95"/>
              <w:rPr>
                <w:sz w:val="28"/>
              </w:rPr>
            </w:pPr>
            <w:r>
              <w:rPr>
                <w:sz w:val="28"/>
              </w:rPr>
              <w:t>提升菌菇品质与产量、降低成本、提高基质适用性。</w:t>
            </w:r>
          </w:p>
          <w:p>
            <w:pPr>
              <w:pStyle w:val="6"/>
              <w:spacing w:before="2" w:line="139" w:lineRule="auto"/>
              <w:ind w:left="107" w:right="95"/>
              <w:rPr>
                <w:sz w:val="28"/>
              </w:rPr>
            </w:pPr>
            <w:r>
              <w:rPr>
                <w:sz w:val="28"/>
              </w:rPr>
              <w:t>资源循环利用、基质再生利用、生态友好性、带动乡村经济与就业。</w:t>
            </w:r>
          </w:p>
        </w:tc>
        <w:tc>
          <w:tcPr>
            <w:tcW w:w="1537" w:type="dxa"/>
          </w:tcPr>
          <w:p>
            <w:pPr>
              <w:pStyle w:val="6"/>
              <w:spacing w:before="4"/>
              <w:rPr>
                <w:rFonts w:ascii="Times New Roman"/>
                <w:sz w:val="41"/>
              </w:rPr>
            </w:pPr>
          </w:p>
          <w:p>
            <w:pPr>
              <w:pStyle w:val="6"/>
              <w:spacing w:line="139" w:lineRule="auto"/>
              <w:ind w:left="208" w:right="195"/>
              <w:jc w:val="both"/>
              <w:rPr>
                <w:sz w:val="28"/>
              </w:rPr>
            </w:pPr>
            <w:r>
              <w:rPr>
                <w:sz w:val="28"/>
              </w:rPr>
              <w:t>技术专员兼职团组织副书记</w:t>
            </w:r>
          </w:p>
        </w:tc>
        <w:tc>
          <w:tcPr>
            <w:tcW w:w="1238" w:type="dxa"/>
          </w:tcPr>
          <w:p>
            <w:pPr>
              <w:pStyle w:val="6"/>
              <w:spacing w:before="4"/>
              <w:rPr>
                <w:rFonts w:ascii="Times New Roman"/>
                <w:sz w:val="41"/>
              </w:rPr>
            </w:pPr>
          </w:p>
          <w:p>
            <w:pPr>
              <w:pStyle w:val="6"/>
              <w:spacing w:line="139" w:lineRule="auto"/>
              <w:ind w:left="198" w:right="187"/>
              <w:jc w:val="center"/>
              <w:rPr>
                <w:sz w:val="28"/>
              </w:rPr>
            </w:pPr>
            <w:r>
              <w:rPr>
                <w:sz w:val="28"/>
              </w:rPr>
              <w:t>食品科学与工程</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6" w:hRule="atLeast"/>
        </w:trPr>
        <w:tc>
          <w:tcPr>
            <w:tcW w:w="698" w:type="dxa"/>
          </w:tcPr>
          <w:p>
            <w:pPr>
              <w:pStyle w:val="6"/>
              <w:spacing w:before="10"/>
              <w:rPr>
                <w:rFonts w:ascii="Times New Roman"/>
                <w:sz w:val="38"/>
              </w:rPr>
            </w:pPr>
          </w:p>
          <w:p>
            <w:pPr>
              <w:pStyle w:val="6"/>
              <w:ind w:left="184"/>
              <w:rPr>
                <w:sz w:val="28"/>
              </w:rPr>
            </w:pPr>
            <w:r>
              <w:rPr>
                <w:sz w:val="28"/>
              </w:rPr>
              <w:t>15</w:t>
            </w:r>
          </w:p>
        </w:tc>
        <w:tc>
          <w:tcPr>
            <w:tcW w:w="1668" w:type="dxa"/>
          </w:tcPr>
          <w:p>
            <w:pPr>
              <w:pStyle w:val="6"/>
              <w:spacing w:before="10"/>
              <w:rPr>
                <w:rFonts w:ascii="Times New Roman"/>
                <w:sz w:val="38"/>
              </w:rPr>
            </w:pPr>
          </w:p>
          <w:p>
            <w:pPr>
              <w:pStyle w:val="6"/>
              <w:ind w:left="554"/>
              <w:rPr>
                <w:sz w:val="28"/>
              </w:rPr>
            </w:pPr>
            <w:r>
              <w:rPr>
                <w:sz w:val="28"/>
              </w:rPr>
              <w:t>磁县</w:t>
            </w:r>
          </w:p>
        </w:tc>
        <w:tc>
          <w:tcPr>
            <w:tcW w:w="2756" w:type="dxa"/>
          </w:tcPr>
          <w:p>
            <w:pPr>
              <w:pStyle w:val="6"/>
              <w:spacing w:before="10"/>
              <w:rPr>
                <w:rFonts w:ascii="Times New Roman"/>
                <w:sz w:val="38"/>
              </w:rPr>
            </w:pPr>
          </w:p>
          <w:p>
            <w:pPr>
              <w:pStyle w:val="6"/>
              <w:ind w:left="108"/>
              <w:rPr>
                <w:sz w:val="28"/>
              </w:rPr>
            </w:pPr>
            <w:r>
              <w:rPr>
                <w:sz w:val="28"/>
              </w:rPr>
              <w:t>磁州窑的”前世今生</w:t>
            </w:r>
          </w:p>
        </w:tc>
        <w:tc>
          <w:tcPr>
            <w:tcW w:w="4538" w:type="dxa"/>
          </w:tcPr>
          <w:p>
            <w:pPr>
              <w:pStyle w:val="6"/>
              <w:spacing w:before="180" w:line="122" w:lineRule="auto"/>
              <w:ind w:left="-248" w:right="95" w:firstLine="355"/>
              <w:jc w:val="right"/>
              <w:rPr>
                <w:sz w:val="28"/>
              </w:rPr>
            </w:pPr>
            <w:r>
              <w:rPr>
                <w:spacing w:val="5"/>
                <w:sz w:val="28"/>
              </w:rPr>
              <w:t>以中国磁州窑博物馆为契机，探究</w:t>
            </w:r>
            <w:r>
              <w:rPr>
                <w:spacing w:val="3"/>
                <w:position w:val="-14"/>
                <w:sz w:val="28"/>
              </w:rPr>
              <w:t xml:space="preserve">” </w:t>
            </w:r>
            <w:r>
              <w:rPr>
                <w:spacing w:val="5"/>
                <w:sz w:val="28"/>
              </w:rPr>
              <w:t>磁州窑在磁县县域内演变趋势，以</w:t>
            </w:r>
            <w:r>
              <w:rPr>
                <w:spacing w:val="6"/>
                <w:sz w:val="28"/>
              </w:rPr>
              <w:t>及未来如何结合文旅行业，进行宣</w:t>
            </w:r>
          </w:p>
          <w:p>
            <w:pPr>
              <w:pStyle w:val="6"/>
              <w:spacing w:line="295" w:lineRule="exact"/>
              <w:ind w:left="107"/>
              <w:rPr>
                <w:sz w:val="28"/>
              </w:rPr>
            </w:pPr>
            <w:r>
              <w:rPr>
                <w:sz w:val="28"/>
              </w:rPr>
              <w:t>传保护与推广。</w:t>
            </w:r>
          </w:p>
        </w:tc>
        <w:tc>
          <w:tcPr>
            <w:tcW w:w="1537" w:type="dxa"/>
          </w:tcPr>
          <w:p>
            <w:pPr>
              <w:pStyle w:val="6"/>
              <w:spacing w:before="303" w:line="139" w:lineRule="auto"/>
              <w:ind w:left="208" w:right="195"/>
              <w:jc w:val="both"/>
              <w:rPr>
                <w:sz w:val="28"/>
              </w:rPr>
            </w:pPr>
            <w:r>
              <w:rPr>
                <w:sz w:val="28"/>
              </w:rPr>
              <w:t>推广专员兼职团组织副书记</w:t>
            </w:r>
          </w:p>
        </w:tc>
        <w:tc>
          <w:tcPr>
            <w:tcW w:w="1238" w:type="dxa"/>
          </w:tcPr>
          <w:p>
            <w:pPr>
              <w:pStyle w:val="6"/>
              <w:spacing w:before="5"/>
              <w:rPr>
                <w:rFonts w:ascii="Times New Roman"/>
                <w:sz w:val="39"/>
              </w:rPr>
            </w:pPr>
          </w:p>
          <w:p>
            <w:pPr>
              <w:pStyle w:val="6"/>
              <w:spacing w:line="139" w:lineRule="auto"/>
              <w:ind w:left="198" w:hanging="92"/>
              <w:rPr>
                <w:sz w:val="28"/>
              </w:rPr>
            </w:pPr>
            <w:r>
              <w:rPr>
                <w:sz w:val="28"/>
              </w:rPr>
              <w:t>艺术类、传播类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4"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4"/>
              </w:rPr>
            </w:pPr>
          </w:p>
          <w:p>
            <w:pPr>
              <w:pStyle w:val="6"/>
              <w:ind w:left="184"/>
              <w:rPr>
                <w:sz w:val="28"/>
              </w:rPr>
            </w:pPr>
            <w:r>
              <w:rPr>
                <w:sz w:val="28"/>
              </w:rPr>
              <w:t>16</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4"/>
              </w:rPr>
            </w:pPr>
          </w:p>
          <w:p>
            <w:pPr>
              <w:pStyle w:val="6"/>
              <w:ind w:left="554"/>
              <w:rPr>
                <w:sz w:val="28"/>
              </w:rPr>
            </w:pPr>
            <w:r>
              <w:rPr>
                <w:sz w:val="28"/>
              </w:rPr>
              <w:t>磁县</w:t>
            </w:r>
          </w:p>
        </w:tc>
        <w:tc>
          <w:tcPr>
            <w:tcW w:w="2756"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247" w:line="139" w:lineRule="auto"/>
              <w:ind w:left="108" w:right="93"/>
              <w:jc w:val="both"/>
              <w:rPr>
                <w:sz w:val="28"/>
              </w:rPr>
            </w:pPr>
            <w:r>
              <w:rPr>
                <w:sz w:val="28"/>
              </w:rPr>
              <w:t>优秀返家乡大学生担任村支部书记在乡村振兴中的实践探索</w:t>
            </w:r>
          </w:p>
        </w:tc>
        <w:tc>
          <w:tcPr>
            <w:tcW w:w="4538" w:type="dxa"/>
          </w:tcPr>
          <w:p>
            <w:pPr>
              <w:pStyle w:val="6"/>
              <w:spacing w:before="289" w:line="139" w:lineRule="auto"/>
              <w:ind w:left="107" w:right="95"/>
              <w:rPr>
                <w:sz w:val="28"/>
              </w:rPr>
            </w:pPr>
            <w:r>
              <w:rPr>
                <w:sz w:val="28"/>
              </w:rPr>
              <w:t>全面分析优秀青年担任村支部书记的优势和特点。深入研究优秀青年村支部书记在乡村产业发展、基层治理、文化建设、生态保护等方面的具体实践和创新举措。剖析优秀青年村支部书记在工作中面临的困难和挑战，如经验不足、资源匮乏群众认可度等问题。总结优秀青年担任村支部书记的成功经验和模式，为培养和选拔更多优秀青年参与乡村治理提供参考。</w:t>
            </w:r>
          </w:p>
        </w:tc>
        <w:tc>
          <w:tcPr>
            <w:tcW w:w="1537"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240" w:line="408" w:lineRule="exact"/>
              <w:ind w:left="208"/>
              <w:rPr>
                <w:sz w:val="28"/>
              </w:rPr>
            </w:pPr>
            <w:r>
              <w:rPr>
                <w:sz w:val="28"/>
              </w:rPr>
              <w:t>团组织副</w:t>
            </w:r>
          </w:p>
          <w:p>
            <w:pPr>
              <w:pStyle w:val="6"/>
              <w:tabs>
                <w:tab w:val="left" w:pos="487"/>
              </w:tabs>
              <w:spacing w:line="168" w:lineRule="auto"/>
              <w:ind w:left="-248"/>
              <w:rPr>
                <w:sz w:val="28"/>
              </w:rPr>
            </w:pPr>
            <w:r>
              <w:rPr>
                <w:position w:val="-14"/>
                <w:sz w:val="28"/>
              </w:rPr>
              <w:t>、</w:t>
            </w:r>
            <w:r>
              <w:rPr>
                <w:position w:val="-14"/>
                <w:sz w:val="28"/>
              </w:rPr>
              <w:tab/>
            </w:r>
            <w:r>
              <w:rPr>
                <w:sz w:val="28"/>
              </w:rPr>
              <w:t>书记</w:t>
            </w:r>
          </w:p>
        </w:tc>
        <w:tc>
          <w:tcPr>
            <w:tcW w:w="1238" w:type="dxa"/>
          </w:tcPr>
          <w:p>
            <w:pPr>
              <w:pStyle w:val="6"/>
              <w:rPr>
                <w:rFonts w:ascii="Times New Roman"/>
                <w:sz w:val="36"/>
              </w:rPr>
            </w:pPr>
          </w:p>
          <w:p>
            <w:pPr>
              <w:pStyle w:val="6"/>
              <w:rPr>
                <w:rFonts w:ascii="Times New Roman"/>
                <w:sz w:val="36"/>
              </w:rPr>
            </w:pPr>
          </w:p>
          <w:p>
            <w:pPr>
              <w:pStyle w:val="6"/>
              <w:spacing w:before="3"/>
              <w:rPr>
                <w:rFonts w:ascii="Times New Roman"/>
                <w:sz w:val="44"/>
              </w:rPr>
            </w:pPr>
          </w:p>
          <w:p>
            <w:pPr>
              <w:pStyle w:val="6"/>
              <w:spacing w:line="139" w:lineRule="auto"/>
              <w:ind w:left="106" w:right="94" w:firstLine="91"/>
              <w:jc w:val="both"/>
              <w:rPr>
                <w:sz w:val="28"/>
              </w:rPr>
            </w:pPr>
            <w:r>
              <w:rPr>
                <w:spacing w:val="-2"/>
                <w:sz w:val="28"/>
              </w:rPr>
              <w:t>管理学</w:t>
            </w:r>
            <w:r>
              <w:rPr>
                <w:spacing w:val="-30"/>
                <w:sz w:val="28"/>
              </w:rPr>
              <w:t>类、教育</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6" w:hRule="atLeast"/>
        </w:trPr>
        <w:tc>
          <w:tcPr>
            <w:tcW w:w="698" w:type="dxa"/>
          </w:tcPr>
          <w:p>
            <w:pPr>
              <w:pStyle w:val="6"/>
              <w:rPr>
                <w:rFonts w:ascii="Times New Roman"/>
                <w:sz w:val="36"/>
              </w:rPr>
            </w:pPr>
          </w:p>
          <w:p>
            <w:pPr>
              <w:pStyle w:val="6"/>
              <w:spacing w:before="3"/>
              <w:rPr>
                <w:rFonts w:ascii="Times New Roman"/>
                <w:sz w:val="42"/>
              </w:rPr>
            </w:pPr>
          </w:p>
          <w:p>
            <w:pPr>
              <w:pStyle w:val="6"/>
              <w:ind w:left="184"/>
              <w:rPr>
                <w:sz w:val="28"/>
              </w:rPr>
            </w:pPr>
            <w:r>
              <w:rPr>
                <w:sz w:val="28"/>
              </w:rPr>
              <w:t>17</w:t>
            </w:r>
          </w:p>
        </w:tc>
        <w:tc>
          <w:tcPr>
            <w:tcW w:w="1668" w:type="dxa"/>
          </w:tcPr>
          <w:p>
            <w:pPr>
              <w:pStyle w:val="6"/>
              <w:rPr>
                <w:rFonts w:ascii="Times New Roman"/>
                <w:sz w:val="36"/>
              </w:rPr>
            </w:pPr>
          </w:p>
          <w:p>
            <w:pPr>
              <w:pStyle w:val="6"/>
              <w:spacing w:before="3"/>
              <w:rPr>
                <w:rFonts w:ascii="Times New Roman"/>
                <w:sz w:val="42"/>
              </w:rPr>
            </w:pPr>
          </w:p>
          <w:p>
            <w:pPr>
              <w:pStyle w:val="6"/>
              <w:ind w:left="554"/>
              <w:rPr>
                <w:sz w:val="28"/>
              </w:rPr>
            </w:pPr>
            <w:r>
              <w:rPr>
                <w:sz w:val="28"/>
              </w:rPr>
              <w:t>磁县</w:t>
            </w:r>
          </w:p>
        </w:tc>
        <w:tc>
          <w:tcPr>
            <w:tcW w:w="2756" w:type="dxa"/>
          </w:tcPr>
          <w:p>
            <w:pPr>
              <w:pStyle w:val="6"/>
              <w:rPr>
                <w:rFonts w:ascii="Times New Roman"/>
                <w:sz w:val="36"/>
              </w:rPr>
            </w:pPr>
          </w:p>
          <w:p>
            <w:pPr>
              <w:pStyle w:val="6"/>
              <w:spacing w:before="7"/>
              <w:rPr>
                <w:rFonts w:ascii="Times New Roman"/>
                <w:sz w:val="42"/>
              </w:rPr>
            </w:pPr>
          </w:p>
          <w:p>
            <w:pPr>
              <w:pStyle w:val="6"/>
              <w:spacing w:line="139" w:lineRule="auto"/>
              <w:ind w:left="108" w:right="93"/>
              <w:rPr>
                <w:sz w:val="28"/>
              </w:rPr>
            </w:pPr>
            <w:r>
              <w:rPr>
                <w:sz w:val="28"/>
              </w:rPr>
              <w:t>少年儿童心理健康与家庭教育研究</w:t>
            </w:r>
          </w:p>
        </w:tc>
        <w:tc>
          <w:tcPr>
            <w:tcW w:w="4538" w:type="dxa"/>
          </w:tcPr>
          <w:p>
            <w:pPr>
              <w:pStyle w:val="6"/>
              <w:spacing w:before="155" w:line="139" w:lineRule="auto"/>
              <w:ind w:left="107" w:right="95"/>
              <w:jc w:val="both"/>
              <w:rPr>
                <w:sz w:val="28"/>
              </w:rPr>
            </w:pPr>
            <w:r>
              <w:rPr>
                <w:sz w:val="28"/>
              </w:rPr>
              <w:t>分析 6-14 岁少年儿童的心理健康状况，探讨家庭环境对少年儿童心理健康的影响，提出改善家庭教育的建议。</w:t>
            </w:r>
          </w:p>
          <w:p>
            <w:pPr>
              <w:pStyle w:val="6"/>
              <w:spacing w:before="3" w:line="139" w:lineRule="auto"/>
              <w:ind w:left="107" w:right="95"/>
              <w:jc w:val="both"/>
              <w:rPr>
                <w:sz w:val="28"/>
              </w:rPr>
            </w:pPr>
            <w:r>
              <w:rPr>
                <w:sz w:val="28"/>
              </w:rPr>
              <w:t>形成一套家庭教育指导手册，帮助家长更好地关注和支持孩子的心理健康。</w:t>
            </w:r>
          </w:p>
        </w:tc>
        <w:tc>
          <w:tcPr>
            <w:tcW w:w="1537" w:type="dxa"/>
          </w:tcPr>
          <w:p>
            <w:pPr>
              <w:pStyle w:val="6"/>
              <w:rPr>
                <w:rFonts w:ascii="Times New Roman"/>
                <w:sz w:val="36"/>
              </w:rPr>
            </w:pPr>
          </w:p>
          <w:p>
            <w:pPr>
              <w:pStyle w:val="6"/>
              <w:spacing w:before="8"/>
              <w:rPr>
                <w:rFonts w:ascii="Times New Roman"/>
                <w:sz w:val="29"/>
              </w:rPr>
            </w:pPr>
          </w:p>
          <w:p>
            <w:pPr>
              <w:pStyle w:val="6"/>
              <w:spacing w:line="139" w:lineRule="auto"/>
              <w:ind w:left="208" w:right="195"/>
              <w:jc w:val="both"/>
              <w:rPr>
                <w:sz w:val="28"/>
              </w:rPr>
            </w:pPr>
            <w:r>
              <w:rPr>
                <w:sz w:val="28"/>
              </w:rPr>
              <w:t>教育专员兼职团组织副书记</w:t>
            </w:r>
          </w:p>
        </w:tc>
        <w:tc>
          <w:tcPr>
            <w:tcW w:w="1238" w:type="dxa"/>
          </w:tcPr>
          <w:p>
            <w:pPr>
              <w:pStyle w:val="6"/>
              <w:rPr>
                <w:rFonts w:ascii="Times New Roman"/>
                <w:sz w:val="36"/>
              </w:rPr>
            </w:pPr>
          </w:p>
          <w:p>
            <w:pPr>
              <w:pStyle w:val="6"/>
              <w:spacing w:before="8"/>
              <w:rPr>
                <w:rFonts w:ascii="Times New Roman"/>
                <w:sz w:val="29"/>
              </w:rPr>
            </w:pPr>
          </w:p>
          <w:p>
            <w:pPr>
              <w:pStyle w:val="6"/>
              <w:spacing w:line="139" w:lineRule="auto"/>
              <w:ind w:left="106" w:right="94" w:firstLine="91"/>
              <w:jc w:val="both"/>
              <w:rPr>
                <w:sz w:val="28"/>
              </w:rPr>
            </w:pPr>
            <w:r>
              <w:rPr>
                <w:spacing w:val="-2"/>
                <w:sz w:val="28"/>
              </w:rPr>
              <w:t>教育学</w:t>
            </w:r>
            <w:r>
              <w:rPr>
                <w:spacing w:val="-30"/>
                <w:sz w:val="28"/>
              </w:rPr>
              <w:t>类、心理</w:t>
            </w:r>
            <w:r>
              <w:rPr>
                <w:sz w:val="28"/>
              </w:rPr>
              <w:t>学类</w:t>
            </w:r>
          </w:p>
        </w:tc>
        <w:tc>
          <w:tcPr>
            <w:tcW w:w="1425" w:type="dxa"/>
          </w:tcPr>
          <w:p>
            <w:pPr>
              <w:pStyle w:val="6"/>
              <w:rPr>
                <w:rFonts w:ascii="Times New Roman"/>
                <w:sz w:val="28"/>
              </w:rPr>
            </w:pPr>
          </w:p>
        </w:tc>
      </w:tr>
    </w:tbl>
    <w:p>
      <w:pPr>
        <w:spacing w:after="0"/>
        <w:rPr>
          <w:rFonts w:ascii="Times New Roman"/>
          <w:sz w:val="28"/>
        </w:rPr>
        <w:sectPr>
          <w:footerReference r:id="rId4" w:type="default"/>
          <w:pgSz w:w="16840" w:h="11910" w:orient="landscape"/>
          <w:pgMar w:top="1100" w:right="1440" w:bottom="1820" w:left="1300" w:header="0" w:footer="1628" w:gutter="0"/>
          <w:pgNumType w:start="1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0" w:hRule="atLeast"/>
        </w:trPr>
        <w:tc>
          <w:tcPr>
            <w:tcW w:w="698" w:type="dxa"/>
          </w:tcPr>
          <w:p>
            <w:pPr>
              <w:pStyle w:val="6"/>
              <w:spacing w:before="11"/>
              <w:rPr>
                <w:rFonts w:ascii="Times New Roman"/>
                <w:sz w:val="53"/>
              </w:rPr>
            </w:pPr>
          </w:p>
          <w:p>
            <w:pPr>
              <w:pStyle w:val="6"/>
              <w:ind w:left="184"/>
              <w:rPr>
                <w:sz w:val="28"/>
              </w:rPr>
            </w:pPr>
            <w:r>
              <w:rPr>
                <w:sz w:val="28"/>
              </w:rPr>
              <w:t>18</w:t>
            </w:r>
          </w:p>
        </w:tc>
        <w:tc>
          <w:tcPr>
            <w:tcW w:w="1668" w:type="dxa"/>
          </w:tcPr>
          <w:p>
            <w:pPr>
              <w:pStyle w:val="6"/>
              <w:spacing w:before="11"/>
              <w:rPr>
                <w:rFonts w:ascii="Times New Roman"/>
                <w:sz w:val="53"/>
              </w:rPr>
            </w:pPr>
          </w:p>
          <w:p>
            <w:pPr>
              <w:pStyle w:val="6"/>
              <w:ind w:left="115" w:right="102"/>
              <w:jc w:val="center"/>
              <w:rPr>
                <w:sz w:val="28"/>
              </w:rPr>
            </w:pPr>
            <w:r>
              <w:rPr>
                <w:sz w:val="28"/>
              </w:rPr>
              <w:t>磁县</w:t>
            </w:r>
          </w:p>
        </w:tc>
        <w:tc>
          <w:tcPr>
            <w:tcW w:w="2756" w:type="dxa"/>
          </w:tcPr>
          <w:p>
            <w:pPr>
              <w:pStyle w:val="6"/>
              <w:rPr>
                <w:rFonts w:ascii="Times New Roman"/>
                <w:sz w:val="36"/>
              </w:rPr>
            </w:pPr>
          </w:p>
          <w:p>
            <w:pPr>
              <w:pStyle w:val="6"/>
              <w:spacing w:before="213" w:line="139" w:lineRule="auto"/>
              <w:ind w:left="108" w:right="93"/>
              <w:rPr>
                <w:sz w:val="28"/>
              </w:rPr>
            </w:pPr>
            <w:r>
              <w:rPr>
                <w:sz w:val="28"/>
              </w:rPr>
              <w:t>少年儿童阅读习惯与阅读推广研究</w:t>
            </w:r>
          </w:p>
        </w:tc>
        <w:tc>
          <w:tcPr>
            <w:tcW w:w="4538" w:type="dxa"/>
          </w:tcPr>
          <w:p>
            <w:pPr>
              <w:pStyle w:val="6"/>
              <w:spacing w:before="27" w:line="139" w:lineRule="auto"/>
              <w:ind w:left="107" w:right="23"/>
              <w:jc w:val="both"/>
              <w:rPr>
                <w:sz w:val="28"/>
              </w:rPr>
            </w:pPr>
            <w:r>
              <w:rPr>
                <w:spacing w:val="-5"/>
                <w:sz w:val="28"/>
              </w:rPr>
              <w:t xml:space="preserve">调查 </w:t>
            </w:r>
            <w:r>
              <w:rPr>
                <w:sz w:val="28"/>
              </w:rPr>
              <w:t>6-14</w:t>
            </w:r>
            <w:r>
              <w:rPr>
                <w:spacing w:val="-4"/>
                <w:sz w:val="28"/>
              </w:rPr>
              <w:t xml:space="preserve"> 岁少年儿童的阅读习惯， </w:t>
            </w:r>
            <w:r>
              <w:rPr>
                <w:spacing w:val="6"/>
                <w:sz w:val="28"/>
              </w:rPr>
              <w:t>分析影响阅读习惯的因素，提出推</w:t>
            </w:r>
            <w:r>
              <w:rPr>
                <w:spacing w:val="-1"/>
                <w:sz w:val="28"/>
              </w:rPr>
              <w:t>广阅读的策略。</w:t>
            </w:r>
          </w:p>
          <w:p>
            <w:pPr>
              <w:pStyle w:val="6"/>
              <w:spacing w:before="2" w:line="139" w:lineRule="auto"/>
              <w:ind w:left="107" w:right="95"/>
              <w:rPr>
                <w:sz w:val="28"/>
              </w:rPr>
            </w:pPr>
            <w:r>
              <w:rPr>
                <w:spacing w:val="5"/>
                <w:sz w:val="28"/>
              </w:rPr>
              <w:t>制定一套阅读推广计划，包括建设阅读角、举办读书活动、推荐优质</w:t>
            </w:r>
          </w:p>
          <w:p>
            <w:pPr>
              <w:pStyle w:val="6"/>
              <w:spacing w:line="254" w:lineRule="exact"/>
              <w:ind w:left="107"/>
              <w:rPr>
                <w:sz w:val="28"/>
              </w:rPr>
            </w:pPr>
            <w:r>
              <w:rPr>
                <w:spacing w:val="-6"/>
                <w:sz w:val="28"/>
              </w:rPr>
              <w:t>图书等，培养少年儿童的阅读兴趣</w:t>
            </w:r>
          </w:p>
        </w:tc>
        <w:tc>
          <w:tcPr>
            <w:tcW w:w="1537" w:type="dxa"/>
          </w:tcPr>
          <w:p>
            <w:pPr>
              <w:pStyle w:val="6"/>
              <w:spacing w:before="4"/>
              <w:rPr>
                <w:rFonts w:ascii="Times New Roman"/>
                <w:sz w:val="41"/>
              </w:rPr>
            </w:pPr>
          </w:p>
          <w:p>
            <w:pPr>
              <w:pStyle w:val="6"/>
              <w:spacing w:line="139" w:lineRule="auto"/>
              <w:ind w:left="208" w:right="195"/>
              <w:jc w:val="both"/>
              <w:rPr>
                <w:sz w:val="28"/>
              </w:rPr>
            </w:pPr>
            <w:r>
              <w:rPr>
                <w:sz w:val="28"/>
              </w:rPr>
              <w:t>研究专员兼职团组织副书记</w:t>
            </w:r>
          </w:p>
          <w:p>
            <w:pPr>
              <w:pStyle w:val="6"/>
              <w:spacing w:line="406" w:lineRule="exact"/>
              <w:ind w:left="-248"/>
              <w:rPr>
                <w:sz w:val="28"/>
              </w:rPr>
            </w:pPr>
            <w:r>
              <w:rPr>
                <w:w w:val="100"/>
                <w:sz w:val="28"/>
              </w:rPr>
              <w:t>。</w:t>
            </w:r>
          </w:p>
        </w:tc>
        <w:tc>
          <w:tcPr>
            <w:tcW w:w="1238" w:type="dxa"/>
          </w:tcPr>
          <w:p>
            <w:pPr>
              <w:pStyle w:val="6"/>
              <w:spacing w:before="4"/>
              <w:rPr>
                <w:rFonts w:ascii="Times New Roman"/>
                <w:sz w:val="41"/>
              </w:rPr>
            </w:pPr>
          </w:p>
          <w:p>
            <w:pPr>
              <w:pStyle w:val="6"/>
              <w:spacing w:line="139" w:lineRule="auto"/>
              <w:ind w:left="106" w:right="94" w:firstLine="91"/>
              <w:jc w:val="both"/>
              <w:rPr>
                <w:sz w:val="28"/>
              </w:rPr>
            </w:pPr>
            <w:r>
              <w:rPr>
                <w:spacing w:val="-2"/>
                <w:sz w:val="28"/>
              </w:rPr>
              <w:t>教育学</w:t>
            </w:r>
            <w:r>
              <w:rPr>
                <w:spacing w:val="-30"/>
                <w:sz w:val="28"/>
              </w:rPr>
              <w:t>类、心理</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698" w:type="dxa"/>
          </w:tcPr>
          <w:p>
            <w:pPr>
              <w:pStyle w:val="6"/>
              <w:spacing w:before="1"/>
              <w:rPr>
                <w:rFonts w:ascii="Times New Roman"/>
                <w:sz w:val="31"/>
              </w:rPr>
            </w:pPr>
          </w:p>
          <w:p>
            <w:pPr>
              <w:pStyle w:val="6"/>
              <w:spacing w:before="1"/>
              <w:ind w:left="184"/>
              <w:rPr>
                <w:sz w:val="28"/>
              </w:rPr>
            </w:pPr>
            <w:r>
              <w:rPr>
                <w:sz w:val="28"/>
              </w:rPr>
              <w:t>19</w:t>
            </w:r>
          </w:p>
        </w:tc>
        <w:tc>
          <w:tcPr>
            <w:tcW w:w="1668" w:type="dxa"/>
          </w:tcPr>
          <w:p>
            <w:pPr>
              <w:pStyle w:val="6"/>
              <w:spacing w:before="1"/>
              <w:rPr>
                <w:rFonts w:ascii="Times New Roman"/>
                <w:sz w:val="31"/>
              </w:rPr>
            </w:pPr>
          </w:p>
          <w:p>
            <w:pPr>
              <w:pStyle w:val="6"/>
              <w:spacing w:before="1"/>
              <w:ind w:left="110" w:right="102"/>
              <w:jc w:val="center"/>
              <w:rPr>
                <w:sz w:val="28"/>
              </w:rPr>
            </w:pPr>
            <w:r>
              <w:rPr>
                <w:sz w:val="28"/>
              </w:rPr>
              <w:t>馆陶县</w:t>
            </w:r>
          </w:p>
        </w:tc>
        <w:tc>
          <w:tcPr>
            <w:tcW w:w="2756" w:type="dxa"/>
          </w:tcPr>
          <w:p>
            <w:pPr>
              <w:pStyle w:val="6"/>
              <w:spacing w:before="8"/>
              <w:rPr>
                <w:rFonts w:ascii="Times New Roman"/>
                <w:sz w:val="31"/>
              </w:rPr>
            </w:pPr>
          </w:p>
          <w:p>
            <w:pPr>
              <w:pStyle w:val="6"/>
              <w:spacing w:line="139" w:lineRule="auto"/>
              <w:ind w:left="108" w:right="93"/>
              <w:rPr>
                <w:sz w:val="28"/>
              </w:rPr>
            </w:pPr>
            <w:r>
              <w:rPr>
                <w:sz w:val="28"/>
              </w:rPr>
              <w:t>轴承设计技术创新与产业竞争力提升研究</w:t>
            </w:r>
          </w:p>
        </w:tc>
        <w:tc>
          <w:tcPr>
            <w:tcW w:w="4538" w:type="dxa"/>
          </w:tcPr>
          <w:p>
            <w:pPr>
              <w:pStyle w:val="6"/>
              <w:spacing w:before="8"/>
              <w:rPr>
                <w:rFonts w:ascii="Times New Roman"/>
                <w:sz w:val="31"/>
              </w:rPr>
            </w:pPr>
          </w:p>
          <w:p>
            <w:pPr>
              <w:pStyle w:val="6"/>
              <w:spacing w:line="139" w:lineRule="auto"/>
              <w:ind w:left="107" w:right="95"/>
              <w:rPr>
                <w:sz w:val="28"/>
              </w:rPr>
            </w:pPr>
            <w:r>
              <w:rPr>
                <w:sz w:val="28"/>
              </w:rPr>
              <w:t>实施轴承产业转型升级，推动技术变革、技术创新，提高竞争力。</w:t>
            </w:r>
          </w:p>
        </w:tc>
        <w:tc>
          <w:tcPr>
            <w:tcW w:w="1537" w:type="dxa"/>
          </w:tcPr>
          <w:p>
            <w:pPr>
              <w:pStyle w:val="6"/>
              <w:spacing w:before="213" w:line="139" w:lineRule="auto"/>
              <w:ind w:left="208" w:right="195"/>
              <w:jc w:val="both"/>
              <w:rPr>
                <w:sz w:val="28"/>
              </w:rPr>
            </w:pPr>
            <w:r>
              <w:rPr>
                <w:sz w:val="28"/>
              </w:rPr>
              <w:t>研发专员兼职团组织副书记</w:t>
            </w:r>
          </w:p>
        </w:tc>
        <w:tc>
          <w:tcPr>
            <w:tcW w:w="1238" w:type="dxa"/>
          </w:tcPr>
          <w:p>
            <w:pPr>
              <w:pStyle w:val="6"/>
              <w:spacing w:before="213" w:line="139" w:lineRule="auto"/>
              <w:ind w:left="198" w:right="187"/>
              <w:jc w:val="both"/>
              <w:rPr>
                <w:sz w:val="28"/>
              </w:rPr>
            </w:pPr>
            <w:r>
              <w:fldChar w:fldCharType="begin"/>
            </w:r>
            <w:r>
              <w:instrText xml:space="preserve"> HYPERLINK "https://www.baidu.com/s?rsv_dl=re_dqa_generate&amp;amp;sa=re_dqa_generate&amp;amp;wd=%E8%BD%B4%E6%89%BF%E8%AE%BE%E8%AE%A1%E4%B8%8E%E5%88%B6%E9%80%A0%E7%B3%BB&amp;amp;rsv_pq=8d4de7650002dfe8&amp;amp;oq=%E8%BD%B4%E6%89%BF%E8%AE%BE%E8%AE%A1%E6%8A%80%E6%9C%AF%E5%88%9B%E6%96%B0%E7%9A%84%E6%98%AF%E5%A4%A7%E5%AD%A6%E9%82%A3%E4%B8%AA%E5%AD%A6%E7%B3%BB&amp;amp;rsv_t=1eebfAce1qG9bFLJcebYfJ7WNhUVqgohnR2eGd5CcTW8bFKsvZ3gOOBI5e9OVZ5gp%2Bs&amp;amp;tn=40020637_dg&amp;amp;ie=utf-8" \h </w:instrText>
            </w:r>
            <w:r>
              <w:fldChar w:fldCharType="separate"/>
            </w:r>
            <w:r>
              <w:rPr>
                <w:sz w:val="28"/>
              </w:rPr>
              <w:t>轴承设</w:t>
            </w:r>
            <w:r>
              <w:rPr>
                <w:sz w:val="28"/>
              </w:rPr>
              <w:fldChar w:fldCharType="end"/>
            </w:r>
            <w:r>
              <w:fldChar w:fldCharType="begin"/>
            </w:r>
            <w:r>
              <w:instrText xml:space="preserve"> HYPERLINK "https://www.baidu.com/s?rsv_dl=re_dqa_generate&amp;amp;sa=re_dqa_generate&amp;amp;wd=%E8%BD%B4%E6%89%BF%E8%AE%BE%E8%AE%A1%E4%B8%8E%E5%88%B6%E9%80%A0%E7%B3%BB&amp;amp;rsv_pq=8d4de7650002dfe8&amp;amp;oq=%E8%BD%B4%E6%89%BF%E8%AE%BE%E8%AE%A1%E6%8A%80%E6%9C%AF%E5%88%9B%E6%96%B0%E7%9A%84%E6%98%AF%E5%A4%A7%E5%AD%A6%E9%82%A3%E4%B8%AA%E5%AD%A6%E7%B3%BB&amp;amp;rsv_t=1eebfAce1qG9bFLJcebYfJ7WNhUVqgohnR2eGd5CcTW8bFKsvZ3gOOBI5e9OVZ5gp%2Bs&amp;amp;tn=40020637_dg&amp;amp;ie=utf-8" \h </w:instrText>
            </w:r>
            <w:r>
              <w:fldChar w:fldCharType="separate"/>
            </w:r>
            <w:r>
              <w:rPr>
                <w:sz w:val="28"/>
              </w:rPr>
              <w:t>计与制</w:t>
            </w:r>
            <w:r>
              <w:rPr>
                <w:sz w:val="28"/>
              </w:rPr>
              <w:fldChar w:fldCharType="end"/>
            </w:r>
            <w:r>
              <w:fldChar w:fldCharType="begin"/>
            </w:r>
            <w:r>
              <w:instrText xml:space="preserve"> HYPERLINK "https://www.baidu.com/s?rsv_dl=re_dqa_generate&amp;amp;sa=re_dqa_generate&amp;amp;wd=%E8%BD%B4%E6%89%BF%E8%AE%BE%E8%AE%A1%E4%B8%8E%E5%88%B6%E9%80%A0%E7%B3%BB&amp;amp;rsv_pq=8d4de7650002dfe8&amp;amp;oq=%E8%BD%B4%E6%89%BF%E8%AE%BE%E8%AE%A1%E6%8A%80%E6%9C%AF%E5%88%9B%E6%96%B0%E7%9A%84%E6%98%AF%E5%A4%A7%E5%AD%A6%E9%82%A3%E4%B8%AA%E5%AD%A6%E7%B3%BB&amp;amp;rsv_t=1eebfAce1qG9bFLJcebYfJ7WNhUVqgohnR2eGd5CcTW8bFKsvZ3gOOBI5e9OVZ5gp%2Bs&amp;amp;tn=40020637_dg&amp;amp;ie=utf-8" \h </w:instrText>
            </w:r>
            <w:r>
              <w:fldChar w:fldCharType="separate"/>
            </w:r>
            <w:r>
              <w:rPr>
                <w:sz w:val="28"/>
              </w:rPr>
              <w:t>造类</w:t>
            </w:r>
            <w:r>
              <w:rPr>
                <w:sz w:val="28"/>
              </w:rPr>
              <w:fldChar w:fldCharType="end"/>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trPr>
        <w:tc>
          <w:tcPr>
            <w:tcW w:w="698" w:type="dxa"/>
          </w:tcPr>
          <w:p>
            <w:pPr>
              <w:pStyle w:val="6"/>
              <w:spacing w:before="2"/>
              <w:rPr>
                <w:rFonts w:ascii="Times New Roman"/>
                <w:sz w:val="31"/>
              </w:rPr>
            </w:pPr>
          </w:p>
          <w:p>
            <w:pPr>
              <w:pStyle w:val="6"/>
              <w:ind w:left="184"/>
              <w:rPr>
                <w:sz w:val="28"/>
              </w:rPr>
            </w:pPr>
            <w:r>
              <w:rPr>
                <w:sz w:val="28"/>
              </w:rPr>
              <w:t>20</w:t>
            </w:r>
          </w:p>
        </w:tc>
        <w:tc>
          <w:tcPr>
            <w:tcW w:w="1668" w:type="dxa"/>
          </w:tcPr>
          <w:p>
            <w:pPr>
              <w:pStyle w:val="6"/>
              <w:spacing w:before="2"/>
              <w:rPr>
                <w:rFonts w:ascii="Times New Roman"/>
                <w:sz w:val="31"/>
              </w:rPr>
            </w:pPr>
          </w:p>
          <w:p>
            <w:pPr>
              <w:pStyle w:val="6"/>
              <w:ind w:left="110" w:right="102"/>
              <w:jc w:val="center"/>
              <w:rPr>
                <w:sz w:val="28"/>
              </w:rPr>
            </w:pPr>
            <w:r>
              <w:rPr>
                <w:sz w:val="28"/>
              </w:rPr>
              <w:t>馆陶县</w:t>
            </w:r>
          </w:p>
        </w:tc>
        <w:tc>
          <w:tcPr>
            <w:tcW w:w="2756" w:type="dxa"/>
          </w:tcPr>
          <w:p>
            <w:pPr>
              <w:pStyle w:val="6"/>
              <w:spacing w:before="8"/>
              <w:rPr>
                <w:rFonts w:ascii="Times New Roman"/>
                <w:sz w:val="31"/>
              </w:rPr>
            </w:pPr>
          </w:p>
          <w:p>
            <w:pPr>
              <w:pStyle w:val="6"/>
              <w:spacing w:line="139" w:lineRule="auto"/>
              <w:ind w:left="108" w:right="93"/>
              <w:rPr>
                <w:sz w:val="28"/>
              </w:rPr>
            </w:pPr>
            <w:r>
              <w:rPr>
                <w:sz w:val="28"/>
              </w:rPr>
              <w:t>文旅融合背景下特色旅游目的地打造</w:t>
            </w:r>
          </w:p>
        </w:tc>
        <w:tc>
          <w:tcPr>
            <w:tcW w:w="4538" w:type="dxa"/>
          </w:tcPr>
          <w:p>
            <w:pPr>
              <w:pStyle w:val="6"/>
              <w:spacing w:before="8"/>
              <w:rPr>
                <w:rFonts w:ascii="Times New Roman"/>
                <w:sz w:val="31"/>
              </w:rPr>
            </w:pPr>
          </w:p>
          <w:p>
            <w:pPr>
              <w:pStyle w:val="6"/>
              <w:spacing w:line="139" w:lineRule="auto"/>
              <w:ind w:left="107" w:right="95"/>
              <w:rPr>
                <w:sz w:val="28"/>
              </w:rPr>
            </w:pPr>
            <w:r>
              <w:rPr>
                <w:sz w:val="28"/>
              </w:rPr>
              <w:t>深入挖掘“千年古县 魏征故里”内涵，统筹文旅资源，培育旅游精品</w:t>
            </w:r>
          </w:p>
        </w:tc>
        <w:tc>
          <w:tcPr>
            <w:tcW w:w="1537" w:type="dxa"/>
          </w:tcPr>
          <w:p>
            <w:pPr>
              <w:pStyle w:val="6"/>
              <w:spacing w:before="59" w:line="408" w:lineRule="exact"/>
              <w:ind w:left="208"/>
              <w:rPr>
                <w:sz w:val="28"/>
              </w:rPr>
            </w:pPr>
            <w:r>
              <w:rPr>
                <w:spacing w:val="-2"/>
                <w:sz w:val="28"/>
              </w:rPr>
              <w:t>推广助理</w:t>
            </w:r>
          </w:p>
          <w:p>
            <w:pPr>
              <w:pStyle w:val="6"/>
              <w:spacing w:before="12" w:line="108" w:lineRule="auto"/>
              <w:ind w:left="208" w:right="195" w:hanging="456"/>
              <w:rPr>
                <w:sz w:val="28"/>
              </w:rPr>
            </w:pPr>
            <w:r>
              <w:rPr>
                <w:spacing w:val="5"/>
                <w:position w:val="-14"/>
                <w:sz w:val="28"/>
              </w:rPr>
              <w:t xml:space="preserve">。 </w:t>
            </w:r>
            <w:r>
              <w:rPr>
                <w:spacing w:val="-6"/>
                <w:sz w:val="28"/>
              </w:rPr>
              <w:t>兼职团组织副书记</w:t>
            </w:r>
          </w:p>
        </w:tc>
        <w:tc>
          <w:tcPr>
            <w:tcW w:w="1238" w:type="dxa"/>
          </w:tcPr>
          <w:p>
            <w:pPr>
              <w:pStyle w:val="6"/>
              <w:spacing w:before="8"/>
              <w:rPr>
                <w:rFonts w:ascii="Times New Roman"/>
                <w:sz w:val="31"/>
              </w:rPr>
            </w:pPr>
          </w:p>
          <w:p>
            <w:pPr>
              <w:pStyle w:val="6"/>
              <w:spacing w:line="139" w:lineRule="auto"/>
              <w:ind w:left="198" w:hanging="92"/>
              <w:rPr>
                <w:sz w:val="28"/>
              </w:rPr>
            </w:pPr>
            <w:r>
              <w:rPr>
                <w:sz w:val="28"/>
              </w:rPr>
              <w:t>艺术类、传播类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trPr>
        <w:tc>
          <w:tcPr>
            <w:tcW w:w="698" w:type="dxa"/>
          </w:tcPr>
          <w:p>
            <w:pPr>
              <w:pStyle w:val="6"/>
              <w:spacing w:before="274"/>
              <w:ind w:left="184"/>
              <w:rPr>
                <w:sz w:val="28"/>
              </w:rPr>
            </w:pPr>
            <w:r>
              <w:rPr>
                <w:sz w:val="28"/>
              </w:rPr>
              <w:t>21</w:t>
            </w:r>
          </w:p>
        </w:tc>
        <w:tc>
          <w:tcPr>
            <w:tcW w:w="1668" w:type="dxa"/>
          </w:tcPr>
          <w:p>
            <w:pPr>
              <w:pStyle w:val="6"/>
              <w:spacing w:before="274"/>
              <w:ind w:left="110" w:right="102"/>
              <w:jc w:val="center"/>
              <w:rPr>
                <w:sz w:val="28"/>
              </w:rPr>
            </w:pPr>
            <w:r>
              <w:rPr>
                <w:sz w:val="28"/>
              </w:rPr>
              <w:t>馆陶县</w:t>
            </w:r>
          </w:p>
        </w:tc>
        <w:tc>
          <w:tcPr>
            <w:tcW w:w="2756" w:type="dxa"/>
          </w:tcPr>
          <w:p>
            <w:pPr>
              <w:pStyle w:val="6"/>
              <w:spacing w:before="278" w:line="139" w:lineRule="auto"/>
              <w:ind w:left="108" w:right="93"/>
              <w:rPr>
                <w:sz w:val="28"/>
              </w:rPr>
            </w:pPr>
            <w:r>
              <w:rPr>
                <w:sz w:val="28"/>
              </w:rPr>
              <w:t>智慧农业在基层乡村振兴中的应用</w:t>
            </w:r>
          </w:p>
        </w:tc>
        <w:tc>
          <w:tcPr>
            <w:tcW w:w="4538" w:type="dxa"/>
          </w:tcPr>
          <w:p>
            <w:pPr>
              <w:pStyle w:val="6"/>
              <w:spacing w:before="278" w:line="139" w:lineRule="auto"/>
              <w:ind w:left="107" w:right="95"/>
              <w:rPr>
                <w:sz w:val="28"/>
              </w:rPr>
            </w:pPr>
            <w:r>
              <w:rPr>
                <w:sz w:val="28"/>
              </w:rPr>
              <w:t>围绕智慧农业产业园在乡村振兴发挥的作用开展研究。</w:t>
            </w:r>
          </w:p>
        </w:tc>
        <w:tc>
          <w:tcPr>
            <w:tcW w:w="1537" w:type="dxa"/>
          </w:tcPr>
          <w:p>
            <w:pPr>
              <w:pStyle w:val="6"/>
              <w:spacing w:before="130" w:line="139" w:lineRule="auto"/>
              <w:ind w:left="208" w:right="195"/>
              <w:jc w:val="both"/>
              <w:rPr>
                <w:sz w:val="28"/>
              </w:rPr>
            </w:pPr>
            <w:r>
              <w:rPr>
                <w:sz w:val="28"/>
              </w:rPr>
              <w:t>研究专员兼职团组织副书记</w:t>
            </w:r>
          </w:p>
        </w:tc>
        <w:tc>
          <w:tcPr>
            <w:tcW w:w="1238" w:type="dxa"/>
          </w:tcPr>
          <w:p>
            <w:pPr>
              <w:pStyle w:val="6"/>
              <w:spacing w:before="278" w:line="139" w:lineRule="auto"/>
              <w:ind w:left="198" w:hanging="92"/>
              <w:rPr>
                <w:sz w:val="28"/>
              </w:rPr>
            </w:pPr>
            <w:r>
              <w:rPr>
                <w:sz w:val="28"/>
              </w:rPr>
              <w:t>教育类、农业类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6" w:hRule="atLeast"/>
        </w:trPr>
        <w:tc>
          <w:tcPr>
            <w:tcW w:w="698" w:type="dxa"/>
          </w:tcPr>
          <w:p>
            <w:pPr>
              <w:pStyle w:val="6"/>
              <w:rPr>
                <w:rFonts w:ascii="Times New Roman"/>
                <w:sz w:val="36"/>
              </w:rPr>
            </w:pPr>
          </w:p>
          <w:p>
            <w:pPr>
              <w:pStyle w:val="6"/>
              <w:spacing w:before="5"/>
              <w:rPr>
                <w:rFonts w:ascii="Times New Roman"/>
                <w:sz w:val="37"/>
              </w:rPr>
            </w:pPr>
          </w:p>
          <w:p>
            <w:pPr>
              <w:pStyle w:val="6"/>
              <w:ind w:left="184"/>
              <w:rPr>
                <w:sz w:val="28"/>
              </w:rPr>
            </w:pPr>
            <w:r>
              <w:rPr>
                <w:sz w:val="28"/>
              </w:rPr>
              <w:t>22</w:t>
            </w:r>
          </w:p>
        </w:tc>
        <w:tc>
          <w:tcPr>
            <w:tcW w:w="1668" w:type="dxa"/>
          </w:tcPr>
          <w:p>
            <w:pPr>
              <w:pStyle w:val="6"/>
              <w:rPr>
                <w:rFonts w:ascii="Times New Roman"/>
                <w:sz w:val="36"/>
              </w:rPr>
            </w:pPr>
          </w:p>
          <w:p>
            <w:pPr>
              <w:pStyle w:val="6"/>
              <w:spacing w:before="5"/>
              <w:rPr>
                <w:rFonts w:ascii="Times New Roman"/>
                <w:sz w:val="37"/>
              </w:rPr>
            </w:pPr>
          </w:p>
          <w:p>
            <w:pPr>
              <w:pStyle w:val="6"/>
              <w:ind w:left="110" w:right="102"/>
              <w:jc w:val="center"/>
              <w:rPr>
                <w:sz w:val="28"/>
              </w:rPr>
            </w:pPr>
            <w:r>
              <w:rPr>
                <w:sz w:val="28"/>
              </w:rPr>
              <w:t>广平县</w:t>
            </w:r>
          </w:p>
        </w:tc>
        <w:tc>
          <w:tcPr>
            <w:tcW w:w="2756" w:type="dxa"/>
          </w:tcPr>
          <w:p>
            <w:pPr>
              <w:pStyle w:val="6"/>
              <w:rPr>
                <w:rFonts w:ascii="Times New Roman"/>
                <w:sz w:val="36"/>
              </w:rPr>
            </w:pPr>
          </w:p>
          <w:p>
            <w:pPr>
              <w:pStyle w:val="6"/>
              <w:spacing w:before="9"/>
              <w:rPr>
                <w:rFonts w:ascii="Times New Roman"/>
                <w:sz w:val="37"/>
              </w:rPr>
            </w:pPr>
          </w:p>
          <w:p>
            <w:pPr>
              <w:pStyle w:val="6"/>
              <w:spacing w:line="139" w:lineRule="auto"/>
              <w:ind w:left="108" w:right="96"/>
              <w:rPr>
                <w:sz w:val="28"/>
              </w:rPr>
            </w:pPr>
            <w:r>
              <w:rPr>
                <w:sz w:val="28"/>
              </w:rPr>
              <w:t>深化“公益+未蓝” 多元化救助机制。</w:t>
            </w:r>
          </w:p>
        </w:tc>
        <w:tc>
          <w:tcPr>
            <w:tcW w:w="4538" w:type="dxa"/>
          </w:tcPr>
          <w:p>
            <w:pPr>
              <w:pStyle w:val="6"/>
              <w:spacing w:before="100" w:line="139" w:lineRule="auto"/>
              <w:ind w:left="107" w:right="95"/>
              <w:jc w:val="both"/>
              <w:rPr>
                <w:sz w:val="28"/>
              </w:rPr>
            </w:pPr>
            <w:r>
              <w:rPr>
                <w:sz w:val="28"/>
              </w:rPr>
              <w:t>依托县检察院“未”蓝专业团队， 推进与青年志愿者协会等联合开展涉案未成年人救助服务工作，根据未成年人个人需求和特殊情况，定制经济救助、身心康复、复学就业等救助套餐，构建多元化综合保护救助机制。</w:t>
            </w:r>
          </w:p>
        </w:tc>
        <w:tc>
          <w:tcPr>
            <w:tcW w:w="1537" w:type="dxa"/>
          </w:tcPr>
          <w:p>
            <w:pPr>
              <w:pStyle w:val="6"/>
              <w:rPr>
                <w:rFonts w:ascii="Times New Roman"/>
                <w:sz w:val="36"/>
              </w:rPr>
            </w:pPr>
          </w:p>
          <w:p>
            <w:pPr>
              <w:pStyle w:val="6"/>
              <w:spacing w:before="286" w:line="139" w:lineRule="auto"/>
              <w:ind w:left="208" w:right="195" w:firstLine="278"/>
              <w:rPr>
                <w:sz w:val="28"/>
              </w:rPr>
            </w:pPr>
            <w:r>
              <w:rPr>
                <w:sz w:val="28"/>
              </w:rPr>
              <w:t>助 理 兼职团组织副书记</w:t>
            </w:r>
          </w:p>
        </w:tc>
        <w:tc>
          <w:tcPr>
            <w:tcW w:w="1238" w:type="dxa"/>
          </w:tcPr>
          <w:p>
            <w:pPr>
              <w:pStyle w:val="6"/>
              <w:spacing w:before="8"/>
              <w:rPr>
                <w:rFonts w:ascii="Times New Roman"/>
                <w:sz w:val="47"/>
              </w:rPr>
            </w:pPr>
          </w:p>
          <w:p>
            <w:pPr>
              <w:pStyle w:val="6"/>
              <w:spacing w:line="139" w:lineRule="auto"/>
              <w:ind w:left="106" w:right="94" w:hanging="3"/>
              <w:jc w:val="center"/>
              <w:rPr>
                <w:sz w:val="28"/>
              </w:rPr>
            </w:pPr>
            <w:r>
              <w:rPr>
                <w:spacing w:val="-2"/>
                <w:sz w:val="28"/>
              </w:rPr>
              <w:t>心理学</w:t>
            </w:r>
            <w:r>
              <w:rPr>
                <w:spacing w:val="-30"/>
                <w:sz w:val="28"/>
              </w:rPr>
              <w:t>类、教育类、法学</w:t>
            </w:r>
            <w:r>
              <w:rPr>
                <w:sz w:val="28"/>
              </w:rPr>
              <w:t>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5" w:hRule="atLeast"/>
        </w:trPr>
        <w:tc>
          <w:tcPr>
            <w:tcW w:w="698" w:type="dxa"/>
          </w:tcPr>
          <w:p>
            <w:pPr>
              <w:pStyle w:val="6"/>
              <w:spacing w:before="8"/>
              <w:rPr>
                <w:rFonts w:ascii="Times New Roman"/>
                <w:sz w:val="43"/>
              </w:rPr>
            </w:pPr>
          </w:p>
          <w:p>
            <w:pPr>
              <w:pStyle w:val="6"/>
              <w:ind w:left="184"/>
              <w:rPr>
                <w:sz w:val="28"/>
              </w:rPr>
            </w:pPr>
            <w:r>
              <w:rPr>
                <w:sz w:val="28"/>
              </w:rPr>
              <w:t>23</w:t>
            </w:r>
          </w:p>
        </w:tc>
        <w:tc>
          <w:tcPr>
            <w:tcW w:w="1668" w:type="dxa"/>
          </w:tcPr>
          <w:p>
            <w:pPr>
              <w:pStyle w:val="6"/>
              <w:spacing w:before="8"/>
              <w:rPr>
                <w:rFonts w:ascii="Times New Roman"/>
                <w:sz w:val="43"/>
              </w:rPr>
            </w:pPr>
          </w:p>
          <w:p>
            <w:pPr>
              <w:pStyle w:val="6"/>
              <w:ind w:left="110" w:right="102"/>
              <w:jc w:val="center"/>
              <w:rPr>
                <w:sz w:val="28"/>
              </w:rPr>
            </w:pPr>
            <w:r>
              <w:rPr>
                <w:sz w:val="28"/>
              </w:rPr>
              <w:t>广平县</w:t>
            </w:r>
          </w:p>
        </w:tc>
        <w:tc>
          <w:tcPr>
            <w:tcW w:w="2756" w:type="dxa"/>
          </w:tcPr>
          <w:p>
            <w:pPr>
              <w:pStyle w:val="6"/>
              <w:rPr>
                <w:rFonts w:ascii="Times New Roman"/>
                <w:sz w:val="44"/>
              </w:rPr>
            </w:pPr>
          </w:p>
          <w:p>
            <w:pPr>
              <w:pStyle w:val="6"/>
              <w:spacing w:before="1" w:line="139" w:lineRule="auto"/>
              <w:ind w:left="108" w:right="93"/>
              <w:rPr>
                <w:sz w:val="28"/>
              </w:rPr>
            </w:pPr>
            <w:r>
              <w:rPr>
                <w:sz w:val="28"/>
              </w:rPr>
              <w:t>盘活域内旅游资源培育文旅消费新高地</w:t>
            </w:r>
          </w:p>
        </w:tc>
        <w:tc>
          <w:tcPr>
            <w:tcW w:w="4538" w:type="dxa"/>
          </w:tcPr>
          <w:p>
            <w:pPr>
              <w:pStyle w:val="6"/>
              <w:spacing w:before="58" w:line="139" w:lineRule="auto"/>
              <w:ind w:left="107" w:right="95"/>
              <w:jc w:val="both"/>
              <w:rPr>
                <w:sz w:val="28"/>
              </w:rPr>
            </w:pPr>
            <w:r>
              <w:rPr>
                <w:sz w:val="28"/>
              </w:rPr>
              <w:t>建立一核双驱旅游发展模式，聚焦精神文化需求，打造文体旅融合新地标，深耕“小精美专”，培育一批容易“出圈”、成为爆款的网红</w:t>
            </w:r>
          </w:p>
          <w:p>
            <w:pPr>
              <w:pStyle w:val="6"/>
              <w:spacing w:line="290" w:lineRule="exact"/>
              <w:ind w:left="107"/>
              <w:rPr>
                <w:sz w:val="28"/>
              </w:rPr>
            </w:pPr>
            <w:r>
              <w:rPr>
                <w:sz w:val="28"/>
              </w:rPr>
              <w:t>产品。</w:t>
            </w:r>
          </w:p>
        </w:tc>
        <w:tc>
          <w:tcPr>
            <w:tcW w:w="1537" w:type="dxa"/>
          </w:tcPr>
          <w:p>
            <w:pPr>
              <w:pStyle w:val="6"/>
              <w:spacing w:before="1"/>
              <w:rPr>
                <w:rFonts w:ascii="Times New Roman"/>
                <w:sz w:val="31"/>
              </w:rPr>
            </w:pPr>
          </w:p>
          <w:p>
            <w:pPr>
              <w:pStyle w:val="6"/>
              <w:spacing w:line="139" w:lineRule="auto"/>
              <w:ind w:left="208" w:right="195"/>
              <w:jc w:val="both"/>
              <w:rPr>
                <w:sz w:val="28"/>
              </w:rPr>
            </w:pPr>
            <w:r>
              <w:rPr>
                <w:sz w:val="28"/>
              </w:rPr>
              <w:t>推广专员兼职团组织副书记</w:t>
            </w:r>
          </w:p>
        </w:tc>
        <w:tc>
          <w:tcPr>
            <w:tcW w:w="1238" w:type="dxa"/>
          </w:tcPr>
          <w:p>
            <w:pPr>
              <w:pStyle w:val="6"/>
              <w:rPr>
                <w:rFonts w:ascii="Times New Roman"/>
                <w:sz w:val="44"/>
              </w:rPr>
            </w:pPr>
          </w:p>
          <w:p>
            <w:pPr>
              <w:pStyle w:val="6"/>
              <w:spacing w:before="1" w:line="139" w:lineRule="auto"/>
              <w:ind w:left="198" w:hanging="92"/>
              <w:rPr>
                <w:sz w:val="28"/>
              </w:rPr>
            </w:pPr>
            <w:r>
              <w:rPr>
                <w:sz w:val="28"/>
              </w:rPr>
              <w:t>艺术类、传播类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7" w:hRule="atLeast"/>
        </w:trPr>
        <w:tc>
          <w:tcPr>
            <w:tcW w:w="698" w:type="dxa"/>
          </w:tcPr>
          <w:p>
            <w:pPr>
              <w:pStyle w:val="6"/>
              <w:rPr>
                <w:rFonts w:ascii="Times New Roman"/>
                <w:sz w:val="36"/>
              </w:rPr>
            </w:pPr>
          </w:p>
          <w:p>
            <w:pPr>
              <w:pStyle w:val="6"/>
              <w:rPr>
                <w:rFonts w:ascii="Times New Roman"/>
                <w:sz w:val="36"/>
              </w:rPr>
            </w:pPr>
          </w:p>
          <w:p>
            <w:pPr>
              <w:pStyle w:val="6"/>
              <w:spacing w:before="5"/>
              <w:rPr>
                <w:rFonts w:ascii="Times New Roman"/>
                <w:sz w:val="28"/>
              </w:rPr>
            </w:pPr>
          </w:p>
          <w:p>
            <w:pPr>
              <w:pStyle w:val="6"/>
              <w:ind w:left="184"/>
              <w:rPr>
                <w:sz w:val="28"/>
              </w:rPr>
            </w:pPr>
            <w:r>
              <w:rPr>
                <w:sz w:val="28"/>
              </w:rPr>
              <w:t>24</w:t>
            </w:r>
          </w:p>
        </w:tc>
        <w:tc>
          <w:tcPr>
            <w:tcW w:w="1668" w:type="dxa"/>
          </w:tcPr>
          <w:p>
            <w:pPr>
              <w:pStyle w:val="6"/>
              <w:rPr>
                <w:rFonts w:ascii="Times New Roman"/>
                <w:sz w:val="36"/>
              </w:rPr>
            </w:pPr>
          </w:p>
          <w:p>
            <w:pPr>
              <w:pStyle w:val="6"/>
              <w:rPr>
                <w:rFonts w:ascii="Times New Roman"/>
                <w:sz w:val="36"/>
              </w:rPr>
            </w:pPr>
          </w:p>
          <w:p>
            <w:pPr>
              <w:pStyle w:val="6"/>
              <w:spacing w:before="5"/>
              <w:rPr>
                <w:rFonts w:ascii="Times New Roman"/>
                <w:sz w:val="28"/>
              </w:rPr>
            </w:pPr>
          </w:p>
          <w:p>
            <w:pPr>
              <w:pStyle w:val="6"/>
              <w:ind w:left="110" w:right="102"/>
              <w:jc w:val="center"/>
              <w:rPr>
                <w:sz w:val="28"/>
              </w:rPr>
            </w:pPr>
            <w:r>
              <w:rPr>
                <w:sz w:val="28"/>
              </w:rPr>
              <w:t>广平县</w:t>
            </w:r>
          </w:p>
        </w:tc>
        <w:tc>
          <w:tcPr>
            <w:tcW w:w="2756" w:type="dxa"/>
          </w:tcPr>
          <w:p>
            <w:pPr>
              <w:pStyle w:val="6"/>
              <w:rPr>
                <w:rFonts w:ascii="Times New Roman"/>
                <w:sz w:val="36"/>
              </w:rPr>
            </w:pPr>
          </w:p>
          <w:p>
            <w:pPr>
              <w:pStyle w:val="6"/>
              <w:rPr>
                <w:rFonts w:ascii="Times New Roman"/>
                <w:sz w:val="36"/>
              </w:rPr>
            </w:pPr>
          </w:p>
          <w:p>
            <w:pPr>
              <w:pStyle w:val="6"/>
              <w:spacing w:before="5"/>
              <w:rPr>
                <w:rFonts w:ascii="Times New Roman"/>
                <w:sz w:val="28"/>
              </w:rPr>
            </w:pPr>
          </w:p>
          <w:p>
            <w:pPr>
              <w:pStyle w:val="6"/>
              <w:ind w:left="108"/>
              <w:rPr>
                <w:sz w:val="28"/>
              </w:rPr>
            </w:pPr>
            <w:r>
              <w:rPr>
                <w:sz w:val="28"/>
              </w:rPr>
              <w:t>精密涂布</w:t>
            </w:r>
          </w:p>
        </w:tc>
        <w:tc>
          <w:tcPr>
            <w:tcW w:w="4538" w:type="dxa"/>
          </w:tcPr>
          <w:p>
            <w:pPr>
              <w:pStyle w:val="6"/>
              <w:spacing w:before="259" w:line="139" w:lineRule="auto"/>
              <w:ind w:left="107" w:right="95"/>
              <w:jc w:val="both"/>
              <w:rPr>
                <w:sz w:val="28"/>
              </w:rPr>
            </w:pPr>
            <w:r>
              <w:rPr>
                <w:sz w:val="28"/>
              </w:rPr>
              <w:t>主要对象分离膜(反渗透膜，渗透气化膜，制氢隔膜，特种分离膜等)涂布方式设计、流体流道设计及材料加工工艺等研究；主要客户对象国内高校高分子膜材料学(天津大学， 工业大学，南京工业大学，中科院分离膜研究院，大连理工大学等)； 国内高分子制膜涂布公司。</w:t>
            </w:r>
          </w:p>
        </w:tc>
        <w:tc>
          <w:tcPr>
            <w:tcW w:w="1537" w:type="dxa"/>
          </w:tcPr>
          <w:p>
            <w:pPr>
              <w:pStyle w:val="6"/>
              <w:rPr>
                <w:rFonts w:ascii="Times New Roman"/>
                <w:sz w:val="36"/>
              </w:rPr>
            </w:pPr>
          </w:p>
          <w:p>
            <w:pPr>
              <w:pStyle w:val="6"/>
              <w:spacing w:before="9"/>
              <w:rPr>
                <w:rFonts w:ascii="Times New Roman"/>
                <w:sz w:val="51"/>
              </w:rPr>
            </w:pPr>
          </w:p>
          <w:p>
            <w:pPr>
              <w:pStyle w:val="6"/>
              <w:spacing w:before="1" w:line="139" w:lineRule="auto"/>
              <w:ind w:left="208" w:right="195"/>
              <w:jc w:val="both"/>
              <w:rPr>
                <w:sz w:val="28"/>
              </w:rPr>
            </w:pPr>
            <w:r>
              <w:rPr>
                <w:sz w:val="28"/>
              </w:rPr>
              <w:t>技术专员兼职团组织副书记</w:t>
            </w:r>
          </w:p>
        </w:tc>
        <w:tc>
          <w:tcPr>
            <w:tcW w:w="1238" w:type="dxa"/>
          </w:tcPr>
          <w:p>
            <w:pPr>
              <w:pStyle w:val="6"/>
              <w:spacing w:before="7"/>
              <w:rPr>
                <w:rFonts w:ascii="Times New Roman"/>
                <w:sz w:val="48"/>
              </w:rPr>
            </w:pPr>
          </w:p>
          <w:p>
            <w:pPr>
              <w:pStyle w:val="6"/>
              <w:spacing w:line="139" w:lineRule="auto"/>
              <w:ind w:left="106" w:right="94" w:hanging="3"/>
              <w:jc w:val="center"/>
              <w:rPr>
                <w:sz w:val="28"/>
              </w:rPr>
            </w:pPr>
            <w:r>
              <w:rPr>
                <w:spacing w:val="-2"/>
                <w:sz w:val="28"/>
              </w:rPr>
              <w:t>机械工</w:t>
            </w:r>
            <w:r>
              <w:rPr>
                <w:spacing w:val="-30"/>
                <w:sz w:val="28"/>
              </w:rPr>
              <w:t>程、物理学、化学</w:t>
            </w:r>
            <w:r>
              <w:rPr>
                <w:spacing w:val="-2"/>
                <w:sz w:val="28"/>
              </w:rPr>
              <w:t>和材料学</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98" w:type="dxa"/>
          </w:tcPr>
          <w:p>
            <w:pPr>
              <w:pStyle w:val="6"/>
              <w:spacing w:before="7"/>
              <w:rPr>
                <w:rFonts w:ascii="Times New Roman"/>
                <w:sz w:val="34"/>
              </w:rPr>
            </w:pPr>
          </w:p>
          <w:p>
            <w:pPr>
              <w:pStyle w:val="6"/>
              <w:ind w:left="184"/>
              <w:rPr>
                <w:sz w:val="28"/>
              </w:rPr>
            </w:pPr>
            <w:r>
              <w:rPr>
                <w:sz w:val="28"/>
              </w:rPr>
              <w:t>25</w:t>
            </w:r>
          </w:p>
        </w:tc>
        <w:tc>
          <w:tcPr>
            <w:tcW w:w="1668" w:type="dxa"/>
          </w:tcPr>
          <w:p>
            <w:pPr>
              <w:pStyle w:val="6"/>
              <w:spacing w:before="7"/>
              <w:rPr>
                <w:rFonts w:ascii="Times New Roman"/>
                <w:sz w:val="34"/>
              </w:rPr>
            </w:pPr>
          </w:p>
          <w:p>
            <w:pPr>
              <w:pStyle w:val="6"/>
              <w:ind w:left="110" w:right="102"/>
              <w:jc w:val="center"/>
              <w:rPr>
                <w:sz w:val="28"/>
              </w:rPr>
            </w:pPr>
            <w:r>
              <w:rPr>
                <w:sz w:val="28"/>
              </w:rPr>
              <w:t>广平县</w:t>
            </w:r>
          </w:p>
        </w:tc>
        <w:tc>
          <w:tcPr>
            <w:tcW w:w="2756" w:type="dxa"/>
          </w:tcPr>
          <w:p>
            <w:pPr>
              <w:pStyle w:val="6"/>
              <w:spacing w:before="7"/>
              <w:rPr>
                <w:rFonts w:ascii="Times New Roman"/>
                <w:sz w:val="34"/>
              </w:rPr>
            </w:pPr>
          </w:p>
          <w:p>
            <w:pPr>
              <w:pStyle w:val="6"/>
              <w:ind w:left="108"/>
              <w:rPr>
                <w:sz w:val="28"/>
              </w:rPr>
            </w:pPr>
            <w:r>
              <w:rPr>
                <w:sz w:val="28"/>
              </w:rPr>
              <w:t>分离膜的性能检测</w:t>
            </w:r>
          </w:p>
        </w:tc>
        <w:tc>
          <w:tcPr>
            <w:tcW w:w="4538" w:type="dxa"/>
          </w:tcPr>
          <w:p>
            <w:pPr>
              <w:pStyle w:val="6"/>
              <w:spacing w:before="254" w:line="139" w:lineRule="auto"/>
              <w:ind w:left="107" w:right="31"/>
              <w:jc w:val="both"/>
              <w:rPr>
                <w:sz w:val="28"/>
              </w:rPr>
            </w:pPr>
            <w:r>
              <w:rPr>
                <w:sz w:val="28"/>
              </w:rPr>
              <w:t>分离膜的产品测试装置；流体装置的膜池结构升级(流体流道的研究)； 高校分离膜产品的性能测试。</w:t>
            </w:r>
          </w:p>
        </w:tc>
        <w:tc>
          <w:tcPr>
            <w:tcW w:w="1537" w:type="dxa"/>
          </w:tcPr>
          <w:p>
            <w:pPr>
              <w:pStyle w:val="6"/>
              <w:spacing w:before="254" w:line="139" w:lineRule="auto"/>
              <w:ind w:left="208" w:right="195"/>
              <w:jc w:val="both"/>
              <w:rPr>
                <w:sz w:val="28"/>
              </w:rPr>
            </w:pPr>
            <w:r>
              <w:rPr>
                <w:sz w:val="28"/>
              </w:rPr>
              <w:t>技术专员兼职团组织副书记</w:t>
            </w:r>
          </w:p>
        </w:tc>
        <w:tc>
          <w:tcPr>
            <w:tcW w:w="1238" w:type="dxa"/>
          </w:tcPr>
          <w:p>
            <w:pPr>
              <w:pStyle w:val="6"/>
              <w:spacing w:before="2"/>
              <w:rPr>
                <w:rFonts w:ascii="Times New Roman"/>
                <w:sz w:val="35"/>
              </w:rPr>
            </w:pPr>
          </w:p>
          <w:p>
            <w:pPr>
              <w:pStyle w:val="6"/>
              <w:spacing w:line="139" w:lineRule="auto"/>
              <w:ind w:left="478" w:right="187" w:hanging="281"/>
              <w:rPr>
                <w:sz w:val="28"/>
              </w:rPr>
            </w:pPr>
            <w:r>
              <w:rPr>
                <w:sz w:val="28"/>
              </w:rPr>
              <w:t>化工工程</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698" w:type="dxa"/>
          </w:tcPr>
          <w:p>
            <w:pPr>
              <w:pStyle w:val="6"/>
              <w:spacing w:before="169"/>
              <w:ind w:left="184"/>
              <w:rPr>
                <w:sz w:val="28"/>
              </w:rPr>
            </w:pPr>
            <w:r>
              <w:rPr>
                <w:sz w:val="28"/>
              </w:rPr>
              <w:t>26</w:t>
            </w:r>
          </w:p>
        </w:tc>
        <w:tc>
          <w:tcPr>
            <w:tcW w:w="1668" w:type="dxa"/>
          </w:tcPr>
          <w:p>
            <w:pPr>
              <w:pStyle w:val="6"/>
              <w:spacing w:before="169"/>
              <w:ind w:left="110" w:right="102"/>
              <w:jc w:val="center"/>
              <w:rPr>
                <w:sz w:val="28"/>
              </w:rPr>
            </w:pPr>
            <w:r>
              <w:rPr>
                <w:sz w:val="28"/>
              </w:rPr>
              <w:t>广平县</w:t>
            </w:r>
          </w:p>
        </w:tc>
        <w:tc>
          <w:tcPr>
            <w:tcW w:w="2756" w:type="dxa"/>
          </w:tcPr>
          <w:p>
            <w:pPr>
              <w:pStyle w:val="6"/>
              <w:spacing w:before="176" w:line="139" w:lineRule="auto"/>
              <w:ind w:left="108" w:right="93"/>
              <w:rPr>
                <w:sz w:val="28"/>
              </w:rPr>
            </w:pPr>
            <w:r>
              <w:rPr>
                <w:sz w:val="28"/>
              </w:rPr>
              <w:t>硼 10 抗癌原料药的研发</w:t>
            </w:r>
          </w:p>
        </w:tc>
        <w:tc>
          <w:tcPr>
            <w:tcW w:w="4538" w:type="dxa"/>
          </w:tcPr>
          <w:p>
            <w:pPr>
              <w:pStyle w:val="6"/>
              <w:spacing w:before="169"/>
              <w:ind w:left="107"/>
              <w:rPr>
                <w:sz w:val="28"/>
              </w:rPr>
            </w:pPr>
            <w:r>
              <w:rPr>
                <w:sz w:val="28"/>
              </w:rPr>
              <w:t>达到药厂使用标准。</w:t>
            </w:r>
          </w:p>
        </w:tc>
        <w:tc>
          <w:tcPr>
            <w:tcW w:w="1537" w:type="dxa"/>
          </w:tcPr>
          <w:p>
            <w:pPr>
              <w:pStyle w:val="6"/>
              <w:spacing w:before="25" w:line="139" w:lineRule="auto"/>
              <w:ind w:left="208" w:right="195"/>
              <w:rPr>
                <w:sz w:val="28"/>
              </w:rPr>
            </w:pPr>
            <w:r>
              <w:rPr>
                <w:spacing w:val="-6"/>
                <w:sz w:val="28"/>
              </w:rPr>
              <w:t>研发专员兼职团组</w:t>
            </w:r>
          </w:p>
          <w:p>
            <w:pPr>
              <w:pStyle w:val="6"/>
              <w:spacing w:line="256" w:lineRule="exact"/>
              <w:ind w:left="208"/>
              <w:rPr>
                <w:sz w:val="28"/>
              </w:rPr>
            </w:pPr>
            <w:r>
              <w:rPr>
                <w:spacing w:val="-2"/>
                <w:sz w:val="28"/>
              </w:rPr>
              <w:t>织副书记</w:t>
            </w:r>
          </w:p>
        </w:tc>
        <w:tc>
          <w:tcPr>
            <w:tcW w:w="1238" w:type="dxa"/>
          </w:tcPr>
          <w:p>
            <w:pPr>
              <w:pStyle w:val="6"/>
              <w:spacing w:before="169"/>
              <w:ind w:left="198"/>
              <w:rPr>
                <w:sz w:val="28"/>
              </w:rPr>
            </w:pPr>
            <w:r>
              <w:rPr>
                <w:sz w:val="28"/>
              </w:rPr>
              <w:t>物理学</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7" w:hRule="atLeast"/>
        </w:trPr>
        <w:tc>
          <w:tcPr>
            <w:tcW w:w="698" w:type="dxa"/>
          </w:tcPr>
          <w:p>
            <w:pPr>
              <w:pStyle w:val="6"/>
              <w:spacing w:before="320"/>
              <w:ind w:left="184"/>
              <w:rPr>
                <w:sz w:val="28"/>
              </w:rPr>
            </w:pPr>
            <w:r>
              <w:rPr>
                <w:sz w:val="28"/>
              </w:rPr>
              <w:t>27</w:t>
            </w:r>
          </w:p>
        </w:tc>
        <w:tc>
          <w:tcPr>
            <w:tcW w:w="1668" w:type="dxa"/>
          </w:tcPr>
          <w:p>
            <w:pPr>
              <w:pStyle w:val="6"/>
              <w:spacing w:before="320"/>
              <w:ind w:left="110" w:right="102"/>
              <w:jc w:val="center"/>
              <w:rPr>
                <w:sz w:val="28"/>
              </w:rPr>
            </w:pPr>
            <w:r>
              <w:rPr>
                <w:sz w:val="28"/>
              </w:rPr>
              <w:t>复兴区</w:t>
            </w:r>
          </w:p>
        </w:tc>
        <w:tc>
          <w:tcPr>
            <w:tcW w:w="2756" w:type="dxa"/>
          </w:tcPr>
          <w:p>
            <w:pPr>
              <w:pStyle w:val="6"/>
              <w:spacing w:before="175" w:line="139" w:lineRule="auto"/>
              <w:ind w:left="108" w:right="93"/>
              <w:jc w:val="both"/>
              <w:rPr>
                <w:sz w:val="28"/>
              </w:rPr>
            </w:pPr>
            <w:r>
              <w:rPr>
                <w:spacing w:val="-5"/>
                <w:sz w:val="28"/>
              </w:rPr>
              <w:t xml:space="preserve">复兴区 </w:t>
            </w:r>
            <w:r>
              <w:rPr>
                <w:sz w:val="28"/>
              </w:rPr>
              <w:t>2</w:t>
            </w:r>
            <w:r>
              <w:rPr>
                <w:spacing w:val="-6"/>
                <w:sz w:val="28"/>
              </w:rPr>
              <w:t xml:space="preserve"> 万亩康湖森</w:t>
            </w:r>
            <w:r>
              <w:rPr>
                <w:sz w:val="28"/>
              </w:rPr>
              <w:t>林公园林下经济（</w:t>
            </w:r>
            <w:r>
              <w:rPr>
                <w:spacing w:val="-14"/>
                <w:sz w:val="28"/>
              </w:rPr>
              <w:t>种</w:t>
            </w:r>
            <w:r>
              <w:rPr>
                <w:sz w:val="28"/>
              </w:rPr>
              <w:t>植</w:t>
            </w:r>
            <w:r>
              <w:rPr>
                <w:spacing w:val="-3"/>
                <w:sz w:val="28"/>
              </w:rPr>
              <w:t>）</w:t>
            </w:r>
            <w:r>
              <w:rPr>
                <w:spacing w:val="-1"/>
                <w:sz w:val="28"/>
              </w:rPr>
              <w:t>发展研究</w:t>
            </w:r>
          </w:p>
        </w:tc>
        <w:tc>
          <w:tcPr>
            <w:tcW w:w="4538" w:type="dxa"/>
          </w:tcPr>
          <w:p>
            <w:pPr>
              <w:pStyle w:val="6"/>
              <w:spacing w:before="27" w:line="139" w:lineRule="auto"/>
              <w:ind w:left="107" w:right="93"/>
              <w:rPr>
                <w:sz w:val="28"/>
              </w:rPr>
            </w:pPr>
            <w:r>
              <w:rPr>
                <w:spacing w:val="5"/>
                <w:sz w:val="28"/>
              </w:rPr>
              <w:t>发展现状：近年来，复兴区大力推</w:t>
            </w:r>
            <w:r>
              <w:rPr>
                <w:spacing w:val="-6"/>
                <w:sz w:val="28"/>
              </w:rPr>
              <w:t>进生态修复，对康湖进行植树造林</w:t>
            </w:r>
            <w:r>
              <w:rPr>
                <w:spacing w:val="2"/>
                <w:sz w:val="28"/>
              </w:rPr>
              <w:t xml:space="preserve">林木管护、森林抚育，打造 </w:t>
            </w:r>
            <w:r>
              <w:rPr>
                <w:sz w:val="28"/>
              </w:rPr>
              <w:t>2</w:t>
            </w:r>
            <w:r>
              <w:rPr>
                <w:spacing w:val="-2"/>
                <w:sz w:val="28"/>
              </w:rPr>
              <w:t xml:space="preserve"> 万亩</w:t>
            </w:r>
          </w:p>
          <w:p>
            <w:pPr>
              <w:pStyle w:val="6"/>
              <w:spacing w:line="253" w:lineRule="exact"/>
              <w:ind w:left="107"/>
              <w:rPr>
                <w:sz w:val="28"/>
              </w:rPr>
            </w:pPr>
            <w:r>
              <w:rPr>
                <w:spacing w:val="6"/>
                <w:sz w:val="28"/>
              </w:rPr>
              <w:t>康湖森林公园，发展林下经济，实</w:t>
            </w:r>
          </w:p>
        </w:tc>
        <w:tc>
          <w:tcPr>
            <w:tcW w:w="1537" w:type="dxa"/>
          </w:tcPr>
          <w:p>
            <w:pPr>
              <w:pStyle w:val="6"/>
              <w:spacing w:before="128" w:line="122" w:lineRule="auto"/>
              <w:ind w:left="208" w:right="195" w:hanging="456"/>
              <w:jc w:val="both"/>
              <w:rPr>
                <w:sz w:val="28"/>
              </w:rPr>
            </w:pPr>
            <w:r>
              <w:rPr>
                <w:position w:val="-14"/>
                <w:sz w:val="28"/>
              </w:rPr>
              <w:t xml:space="preserve">、 </w:t>
            </w:r>
            <w:r>
              <w:rPr>
                <w:sz w:val="28"/>
              </w:rPr>
              <w:t>研究专员兼职团组织副书记</w:t>
            </w:r>
          </w:p>
        </w:tc>
        <w:tc>
          <w:tcPr>
            <w:tcW w:w="1238" w:type="dxa"/>
          </w:tcPr>
          <w:p>
            <w:pPr>
              <w:pStyle w:val="6"/>
              <w:spacing w:before="4"/>
              <w:rPr>
                <w:rFonts w:ascii="Times New Roman"/>
                <w:sz w:val="28"/>
              </w:rPr>
            </w:pPr>
          </w:p>
          <w:p>
            <w:pPr>
              <w:pStyle w:val="6"/>
              <w:spacing w:before="1" w:line="139" w:lineRule="auto"/>
              <w:ind w:left="478" w:right="187" w:hanging="281"/>
              <w:rPr>
                <w:sz w:val="28"/>
              </w:rPr>
            </w:pPr>
            <w:r>
              <w:rPr>
                <w:sz w:val="28"/>
              </w:rPr>
              <w:t>园林专业</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698" w:type="dxa"/>
          </w:tcPr>
          <w:p>
            <w:pPr>
              <w:pStyle w:val="6"/>
              <w:rPr>
                <w:rFonts w:ascii="Times New Roman"/>
                <w:sz w:val="28"/>
              </w:rPr>
            </w:pPr>
          </w:p>
        </w:tc>
        <w:tc>
          <w:tcPr>
            <w:tcW w:w="1668" w:type="dxa"/>
          </w:tcPr>
          <w:p>
            <w:pPr>
              <w:pStyle w:val="6"/>
              <w:rPr>
                <w:rFonts w:ascii="Times New Roman"/>
                <w:sz w:val="28"/>
              </w:rPr>
            </w:pPr>
          </w:p>
        </w:tc>
        <w:tc>
          <w:tcPr>
            <w:tcW w:w="2756" w:type="dxa"/>
          </w:tcPr>
          <w:p>
            <w:pPr>
              <w:pStyle w:val="6"/>
              <w:rPr>
                <w:rFonts w:ascii="Times New Roman"/>
                <w:sz w:val="28"/>
              </w:rPr>
            </w:pPr>
          </w:p>
        </w:tc>
        <w:tc>
          <w:tcPr>
            <w:tcW w:w="4538" w:type="dxa"/>
          </w:tcPr>
          <w:p>
            <w:pPr>
              <w:pStyle w:val="6"/>
              <w:spacing w:before="27" w:line="139" w:lineRule="auto"/>
              <w:ind w:left="107" w:right="95"/>
              <w:rPr>
                <w:sz w:val="28"/>
              </w:rPr>
            </w:pPr>
            <w:r>
              <w:rPr>
                <w:sz w:val="28"/>
              </w:rPr>
              <w:t>现绿色效益稳步提升，但将绿色效益转化为经济效益还有欠缺。</w:t>
            </w:r>
          </w:p>
          <w:p>
            <w:pPr>
              <w:pStyle w:val="6"/>
              <w:spacing w:before="1" w:line="139" w:lineRule="auto"/>
              <w:ind w:left="107" w:right="95"/>
              <w:jc w:val="both"/>
              <w:rPr>
                <w:sz w:val="28"/>
              </w:rPr>
            </w:pPr>
            <w:r>
              <w:rPr>
                <w:sz w:val="28"/>
              </w:rPr>
              <w:t>研究目标：通过对现有林下经济产业发展的经营模式、发展规模、特色优势等进行调研，围绕如何推动林下经济（种植）转化为经济效益课题，为康湖林下经济发展注入新</w:t>
            </w:r>
          </w:p>
          <w:p>
            <w:pPr>
              <w:pStyle w:val="6"/>
              <w:spacing w:line="256" w:lineRule="exact"/>
              <w:ind w:left="107"/>
              <w:rPr>
                <w:sz w:val="28"/>
              </w:rPr>
            </w:pPr>
            <w:r>
              <w:rPr>
                <w:sz w:val="28"/>
              </w:rPr>
              <w:t>的生机与活力。</w:t>
            </w:r>
          </w:p>
        </w:tc>
        <w:tc>
          <w:tcPr>
            <w:tcW w:w="1537" w:type="dxa"/>
          </w:tcPr>
          <w:p>
            <w:pPr>
              <w:pStyle w:val="6"/>
              <w:rPr>
                <w:rFonts w:ascii="Times New Roman"/>
                <w:sz w:val="28"/>
              </w:rPr>
            </w:pPr>
          </w:p>
        </w:tc>
        <w:tc>
          <w:tcPr>
            <w:tcW w:w="1238" w:type="dxa"/>
          </w:tcPr>
          <w:p>
            <w:pPr>
              <w:pStyle w:val="6"/>
              <w:rPr>
                <w:rFonts w:ascii="Times New Roman"/>
                <w:sz w:val="28"/>
              </w:rPr>
            </w:pP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9" w:hRule="atLeast"/>
        </w:trPr>
        <w:tc>
          <w:tcPr>
            <w:tcW w:w="698" w:type="dxa"/>
          </w:tcPr>
          <w:p>
            <w:pPr>
              <w:pStyle w:val="6"/>
              <w:rPr>
                <w:rFonts w:ascii="Times New Roman"/>
                <w:sz w:val="36"/>
              </w:rPr>
            </w:pPr>
          </w:p>
          <w:p>
            <w:pPr>
              <w:pStyle w:val="6"/>
              <w:rPr>
                <w:rFonts w:ascii="Times New Roman"/>
                <w:sz w:val="36"/>
              </w:rPr>
            </w:pPr>
          </w:p>
          <w:p>
            <w:pPr>
              <w:pStyle w:val="6"/>
              <w:spacing w:before="5"/>
              <w:rPr>
                <w:rFonts w:ascii="Times New Roman"/>
                <w:sz w:val="52"/>
              </w:rPr>
            </w:pPr>
          </w:p>
          <w:p>
            <w:pPr>
              <w:pStyle w:val="6"/>
              <w:ind w:left="184"/>
              <w:rPr>
                <w:sz w:val="28"/>
              </w:rPr>
            </w:pPr>
            <w:r>
              <w:rPr>
                <w:sz w:val="28"/>
              </w:rPr>
              <w:t>28</w:t>
            </w:r>
          </w:p>
        </w:tc>
        <w:tc>
          <w:tcPr>
            <w:tcW w:w="1668" w:type="dxa"/>
          </w:tcPr>
          <w:p>
            <w:pPr>
              <w:pStyle w:val="6"/>
              <w:rPr>
                <w:rFonts w:ascii="Times New Roman"/>
                <w:sz w:val="36"/>
              </w:rPr>
            </w:pPr>
          </w:p>
          <w:p>
            <w:pPr>
              <w:pStyle w:val="6"/>
              <w:rPr>
                <w:rFonts w:ascii="Times New Roman"/>
                <w:sz w:val="36"/>
              </w:rPr>
            </w:pPr>
          </w:p>
          <w:p>
            <w:pPr>
              <w:pStyle w:val="6"/>
              <w:spacing w:before="5"/>
              <w:rPr>
                <w:rFonts w:ascii="Times New Roman"/>
                <w:sz w:val="52"/>
              </w:rPr>
            </w:pPr>
          </w:p>
          <w:p>
            <w:pPr>
              <w:pStyle w:val="6"/>
              <w:ind w:left="413"/>
              <w:rPr>
                <w:sz w:val="28"/>
              </w:rPr>
            </w:pPr>
            <w:r>
              <w:rPr>
                <w:sz w:val="28"/>
              </w:rPr>
              <w:t>复兴区</w:t>
            </w:r>
          </w:p>
        </w:tc>
        <w:tc>
          <w:tcPr>
            <w:tcW w:w="2756" w:type="dxa"/>
          </w:tcPr>
          <w:p>
            <w:pPr>
              <w:pStyle w:val="6"/>
              <w:rPr>
                <w:rFonts w:ascii="Times New Roman"/>
                <w:sz w:val="36"/>
              </w:rPr>
            </w:pPr>
          </w:p>
          <w:p>
            <w:pPr>
              <w:pStyle w:val="6"/>
              <w:rPr>
                <w:rFonts w:ascii="Times New Roman"/>
                <w:sz w:val="36"/>
              </w:rPr>
            </w:pPr>
          </w:p>
          <w:p>
            <w:pPr>
              <w:pStyle w:val="6"/>
              <w:spacing w:before="303" w:line="408" w:lineRule="exact"/>
              <w:ind w:left="108"/>
              <w:rPr>
                <w:sz w:val="28"/>
              </w:rPr>
            </w:pPr>
            <w:r>
              <w:rPr>
                <w:sz w:val="28"/>
              </w:rPr>
              <w:t>复兴区液压铸造企业</w:t>
            </w:r>
          </w:p>
          <w:p>
            <w:pPr>
              <w:pStyle w:val="6"/>
              <w:spacing w:before="47" w:line="139" w:lineRule="auto"/>
              <w:ind w:left="108" w:right="93"/>
              <w:rPr>
                <w:sz w:val="28"/>
              </w:rPr>
            </w:pPr>
            <w:r>
              <w:rPr>
                <w:sz w:val="28"/>
              </w:rPr>
              <w:t>（韶关液压）转型发展研究</w:t>
            </w:r>
          </w:p>
        </w:tc>
        <w:tc>
          <w:tcPr>
            <w:tcW w:w="4538" w:type="dxa"/>
          </w:tcPr>
          <w:p>
            <w:pPr>
              <w:pStyle w:val="6"/>
              <w:spacing w:before="7"/>
              <w:rPr>
                <w:rFonts w:ascii="Times New Roman"/>
                <w:sz w:val="33"/>
              </w:rPr>
            </w:pPr>
          </w:p>
          <w:p>
            <w:pPr>
              <w:pStyle w:val="6"/>
              <w:spacing w:line="139" w:lineRule="auto"/>
              <w:ind w:left="107" w:right="95"/>
              <w:rPr>
                <w:sz w:val="28"/>
              </w:rPr>
            </w:pPr>
            <w:r>
              <w:rPr>
                <w:spacing w:val="4"/>
                <w:sz w:val="28"/>
              </w:rPr>
              <w:t>发展现状：复兴区韶关液压企业目</w:t>
            </w:r>
            <w:r>
              <w:rPr>
                <w:spacing w:val="5"/>
                <w:sz w:val="28"/>
              </w:rPr>
              <w:t>前正在探索符合自身实际的高质量</w:t>
            </w:r>
            <w:r>
              <w:rPr>
                <w:spacing w:val="-6"/>
                <w:sz w:val="28"/>
              </w:rPr>
              <w:t>转型升级之路，但仍存在技术受限</w:t>
            </w:r>
            <w:r>
              <w:rPr>
                <w:spacing w:val="-3"/>
                <w:sz w:val="28"/>
              </w:rPr>
              <w:t>装备升级、人才欠缺等问题。</w:t>
            </w:r>
          </w:p>
          <w:p>
            <w:pPr>
              <w:pStyle w:val="6"/>
              <w:spacing w:before="2" w:line="139" w:lineRule="auto"/>
              <w:ind w:left="107" w:right="95"/>
              <w:rPr>
                <w:sz w:val="28"/>
              </w:rPr>
            </w:pPr>
            <w:r>
              <w:rPr>
                <w:spacing w:val="4"/>
                <w:sz w:val="28"/>
              </w:rPr>
              <w:t>研究目标：通过对液压铸造企业转</w:t>
            </w:r>
            <w:r>
              <w:rPr>
                <w:spacing w:val="5"/>
                <w:sz w:val="28"/>
              </w:rPr>
              <w:t>型发展过程中工艺装备提升、节能</w:t>
            </w:r>
            <w:r>
              <w:rPr>
                <w:spacing w:val="-5"/>
                <w:sz w:val="28"/>
              </w:rPr>
              <w:t>减排、智能化转型等方面进行调研</w:t>
            </w:r>
            <w:r>
              <w:rPr>
                <w:spacing w:val="5"/>
                <w:sz w:val="28"/>
              </w:rPr>
              <w:t>提出可操作性建议，帮助液压铸造</w:t>
            </w:r>
            <w:r>
              <w:rPr>
                <w:spacing w:val="-2"/>
                <w:sz w:val="28"/>
              </w:rPr>
              <w:t>企业</w:t>
            </w:r>
            <w:r>
              <w:rPr>
                <w:sz w:val="28"/>
              </w:rPr>
              <w:t>（</w:t>
            </w:r>
            <w:r>
              <w:rPr>
                <w:spacing w:val="-2"/>
                <w:sz w:val="28"/>
              </w:rPr>
              <w:t>韶关液压</w:t>
            </w:r>
            <w:r>
              <w:rPr>
                <w:spacing w:val="-3"/>
                <w:sz w:val="28"/>
              </w:rPr>
              <w:t>）</w:t>
            </w:r>
            <w:r>
              <w:rPr>
                <w:spacing w:val="-1"/>
                <w:sz w:val="28"/>
              </w:rPr>
              <w:t>进行转型。</w:t>
            </w:r>
          </w:p>
        </w:tc>
        <w:tc>
          <w:tcPr>
            <w:tcW w:w="1537" w:type="dxa"/>
          </w:tcPr>
          <w:p>
            <w:pPr>
              <w:pStyle w:val="6"/>
              <w:rPr>
                <w:rFonts w:ascii="Times New Roman"/>
                <w:sz w:val="36"/>
              </w:rPr>
            </w:pPr>
          </w:p>
          <w:p>
            <w:pPr>
              <w:pStyle w:val="6"/>
              <w:spacing w:before="3"/>
              <w:rPr>
                <w:rFonts w:ascii="Times New Roman"/>
                <w:sz w:val="36"/>
              </w:rPr>
            </w:pPr>
          </w:p>
          <w:p>
            <w:pPr>
              <w:pStyle w:val="6"/>
              <w:spacing w:line="408" w:lineRule="exact"/>
              <w:ind w:left="-248"/>
              <w:rPr>
                <w:sz w:val="28"/>
              </w:rPr>
            </w:pPr>
            <w:r>
              <w:rPr>
                <w:w w:val="100"/>
                <w:sz w:val="28"/>
              </w:rPr>
              <w:t>、</w:t>
            </w:r>
          </w:p>
          <w:p>
            <w:pPr>
              <w:pStyle w:val="6"/>
              <w:spacing w:before="47" w:line="139" w:lineRule="auto"/>
              <w:ind w:left="208" w:right="195"/>
              <w:jc w:val="both"/>
              <w:rPr>
                <w:sz w:val="28"/>
              </w:rPr>
            </w:pPr>
            <w:r>
              <w:rPr>
                <w:sz w:val="28"/>
              </w:rPr>
              <w:t>研究专员兼职团组织副书记</w:t>
            </w:r>
          </w:p>
          <w:p>
            <w:pPr>
              <w:pStyle w:val="6"/>
              <w:spacing w:line="363" w:lineRule="exact"/>
              <w:ind w:left="-248"/>
              <w:rPr>
                <w:sz w:val="28"/>
              </w:rPr>
            </w:pPr>
            <w:r>
              <w:rPr>
                <w:w w:val="100"/>
                <w:sz w:val="28"/>
              </w:rPr>
              <w:t>，</w:t>
            </w:r>
          </w:p>
        </w:tc>
        <w:tc>
          <w:tcPr>
            <w:tcW w:w="1238" w:type="dxa"/>
          </w:tcPr>
          <w:p>
            <w:pPr>
              <w:pStyle w:val="6"/>
              <w:rPr>
                <w:rFonts w:ascii="Times New Roman"/>
                <w:sz w:val="36"/>
              </w:rPr>
            </w:pPr>
          </w:p>
          <w:p>
            <w:pPr>
              <w:pStyle w:val="6"/>
              <w:spacing w:before="9"/>
              <w:rPr>
                <w:rFonts w:ascii="Times New Roman"/>
                <w:sz w:val="49"/>
              </w:rPr>
            </w:pPr>
          </w:p>
          <w:p>
            <w:pPr>
              <w:pStyle w:val="6"/>
              <w:spacing w:line="139" w:lineRule="auto"/>
              <w:ind w:left="106" w:right="94" w:firstLine="91"/>
              <w:jc w:val="both"/>
              <w:rPr>
                <w:sz w:val="28"/>
              </w:rPr>
            </w:pPr>
            <w:r>
              <w:rPr>
                <w:spacing w:val="-2"/>
                <w:sz w:val="28"/>
              </w:rPr>
              <w:t>机械工</w:t>
            </w:r>
            <w:r>
              <w:rPr>
                <w:spacing w:val="-30"/>
                <w:sz w:val="28"/>
              </w:rPr>
              <w:t>程类、材</w:t>
            </w:r>
            <w:r>
              <w:rPr>
                <w:spacing w:val="-2"/>
                <w:sz w:val="28"/>
              </w:rPr>
              <w:t>料工程</w:t>
            </w:r>
            <w:r>
              <w:rPr>
                <w:spacing w:val="-30"/>
                <w:sz w:val="28"/>
              </w:rPr>
              <w:t>类、液压</w:t>
            </w:r>
            <w:r>
              <w:rPr>
                <w:spacing w:val="-2"/>
                <w:sz w:val="28"/>
              </w:rPr>
              <w:t>传动类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5"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29"/>
              </w:rPr>
            </w:pPr>
          </w:p>
          <w:p>
            <w:pPr>
              <w:pStyle w:val="6"/>
              <w:ind w:left="184"/>
              <w:rPr>
                <w:sz w:val="28"/>
              </w:rPr>
            </w:pPr>
            <w:r>
              <w:rPr>
                <w:sz w:val="28"/>
              </w:rPr>
              <w:t>29</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29"/>
              </w:rPr>
            </w:pPr>
          </w:p>
          <w:p>
            <w:pPr>
              <w:pStyle w:val="6"/>
              <w:ind w:left="413"/>
              <w:rPr>
                <w:sz w:val="28"/>
              </w:rPr>
            </w:pPr>
            <w:r>
              <w:rPr>
                <w:sz w:val="28"/>
              </w:rPr>
              <w:t>复兴区</w:t>
            </w:r>
          </w:p>
        </w:tc>
        <w:tc>
          <w:tcPr>
            <w:tcW w:w="2756"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5"/>
              <w:rPr>
                <w:rFonts w:ascii="Times New Roman"/>
                <w:sz w:val="52"/>
              </w:rPr>
            </w:pPr>
          </w:p>
          <w:p>
            <w:pPr>
              <w:pStyle w:val="6"/>
              <w:spacing w:line="139" w:lineRule="auto"/>
              <w:ind w:left="108" w:right="93"/>
              <w:jc w:val="both"/>
              <w:rPr>
                <w:sz w:val="28"/>
              </w:rPr>
            </w:pPr>
            <w:r>
              <w:rPr>
                <w:sz w:val="28"/>
              </w:rPr>
              <w:t>复兴区沁河郊野公园沿线乡村振兴与产业发展研究</w:t>
            </w:r>
          </w:p>
        </w:tc>
        <w:tc>
          <w:tcPr>
            <w:tcW w:w="4538" w:type="dxa"/>
          </w:tcPr>
          <w:p>
            <w:pPr>
              <w:pStyle w:val="6"/>
              <w:spacing w:before="10"/>
              <w:rPr>
                <w:rFonts w:ascii="Times New Roman"/>
                <w:sz w:val="39"/>
              </w:rPr>
            </w:pPr>
          </w:p>
          <w:p>
            <w:pPr>
              <w:pStyle w:val="6"/>
              <w:spacing w:line="139" w:lineRule="auto"/>
              <w:ind w:left="107" w:right="95"/>
              <w:rPr>
                <w:sz w:val="28"/>
              </w:rPr>
            </w:pPr>
            <w:r>
              <w:rPr>
                <w:sz w:val="28"/>
              </w:rPr>
              <w:t>发展现状：复兴区已对沁河郊野公园进行多种产业开发，如户外露营旅游休憩、亲子乐园等，沿线生态环境行也在不断提升，沁河复兴区段入选全国美丽河湖优秀案例，产业发展与环境改善正吸引着客流量不断增加，但并未很好带动沿线农村的特色产业稳步提升。</w:t>
            </w:r>
          </w:p>
          <w:p>
            <w:pPr>
              <w:pStyle w:val="6"/>
              <w:spacing w:before="5" w:line="139" w:lineRule="auto"/>
              <w:ind w:left="107" w:right="95"/>
              <w:jc w:val="both"/>
              <w:rPr>
                <w:sz w:val="28"/>
              </w:rPr>
            </w:pPr>
            <w:r>
              <w:rPr>
                <w:sz w:val="28"/>
              </w:rPr>
              <w:t>研究目标：围绕产生更多经济效益与产业发展收益课题，通过如何将增长的客流量以及生态资源优势转化为推动沁河郊野公园沿线乡村振兴与产业发展的动力进行调研，推进农文旅融合发展，为沿线的乡村振兴与产业发展提供下一步思路。</w:t>
            </w:r>
          </w:p>
        </w:tc>
        <w:tc>
          <w:tcPr>
            <w:tcW w:w="1537" w:type="dxa"/>
          </w:tcPr>
          <w:p>
            <w:pPr>
              <w:pStyle w:val="6"/>
              <w:spacing w:before="5"/>
              <w:rPr>
                <w:rFonts w:ascii="Times New Roman"/>
                <w:sz w:val="52"/>
              </w:rPr>
            </w:pPr>
          </w:p>
          <w:p>
            <w:pPr>
              <w:pStyle w:val="6"/>
              <w:ind w:left="-248"/>
              <w:rPr>
                <w:sz w:val="28"/>
              </w:rPr>
            </w:pPr>
            <w:r>
              <w:rPr>
                <w:w w:val="100"/>
                <w:sz w:val="28"/>
              </w:rPr>
              <w:t>、</w:t>
            </w:r>
          </w:p>
          <w:p>
            <w:pPr>
              <w:pStyle w:val="6"/>
              <w:rPr>
                <w:rFonts w:ascii="Times New Roman"/>
                <w:sz w:val="36"/>
              </w:rPr>
            </w:pPr>
          </w:p>
          <w:p>
            <w:pPr>
              <w:pStyle w:val="6"/>
              <w:rPr>
                <w:rFonts w:ascii="Times New Roman"/>
                <w:sz w:val="36"/>
              </w:rPr>
            </w:pPr>
          </w:p>
          <w:p>
            <w:pPr>
              <w:pStyle w:val="6"/>
              <w:spacing w:before="312" w:line="139" w:lineRule="auto"/>
              <w:ind w:left="208" w:right="195"/>
              <w:jc w:val="both"/>
              <w:rPr>
                <w:sz w:val="28"/>
              </w:rPr>
            </w:pPr>
            <w:r>
              <w:rPr>
                <w:sz w:val="28"/>
              </w:rPr>
              <w:t>研究专员兼职团组织副书记</w:t>
            </w:r>
          </w:p>
        </w:tc>
        <w:tc>
          <w:tcPr>
            <w:tcW w:w="12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4"/>
              <w:rPr>
                <w:rFonts w:ascii="Times New Roman"/>
                <w:sz w:val="29"/>
              </w:rPr>
            </w:pPr>
          </w:p>
          <w:p>
            <w:pPr>
              <w:pStyle w:val="6"/>
              <w:spacing w:line="139" w:lineRule="auto"/>
              <w:ind w:left="478" w:right="187" w:hanging="281"/>
              <w:rPr>
                <w:sz w:val="28"/>
              </w:rPr>
            </w:pPr>
            <w:r>
              <w:rPr>
                <w:sz w:val="28"/>
              </w:rPr>
              <w:t>园林专业</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8"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9"/>
              <w:rPr>
                <w:rFonts w:ascii="Times New Roman"/>
                <w:sz w:val="44"/>
              </w:rPr>
            </w:pPr>
          </w:p>
          <w:p>
            <w:pPr>
              <w:pStyle w:val="6"/>
              <w:ind w:left="184"/>
              <w:rPr>
                <w:sz w:val="28"/>
              </w:rPr>
            </w:pPr>
            <w:r>
              <w:rPr>
                <w:sz w:val="28"/>
              </w:rPr>
              <w:t>30</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9"/>
              <w:rPr>
                <w:rFonts w:ascii="Times New Roman"/>
                <w:sz w:val="44"/>
              </w:rPr>
            </w:pPr>
          </w:p>
          <w:p>
            <w:pPr>
              <w:pStyle w:val="6"/>
              <w:ind w:left="413"/>
              <w:rPr>
                <w:sz w:val="28"/>
              </w:rPr>
            </w:pPr>
            <w:r>
              <w:rPr>
                <w:sz w:val="28"/>
              </w:rPr>
              <w:t>复兴区</w:t>
            </w:r>
          </w:p>
        </w:tc>
        <w:tc>
          <w:tcPr>
            <w:tcW w:w="2756"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1"/>
              <w:rPr>
                <w:rFonts w:ascii="Times New Roman"/>
                <w:sz w:val="45"/>
              </w:rPr>
            </w:pPr>
          </w:p>
          <w:p>
            <w:pPr>
              <w:pStyle w:val="6"/>
              <w:spacing w:line="139" w:lineRule="auto"/>
              <w:ind w:left="108" w:right="93"/>
              <w:rPr>
                <w:sz w:val="28"/>
              </w:rPr>
            </w:pPr>
            <w:r>
              <w:rPr>
                <w:sz w:val="28"/>
              </w:rPr>
              <w:t>复兴区生态环境改善状况调研与发展建议</w:t>
            </w:r>
          </w:p>
        </w:tc>
        <w:tc>
          <w:tcPr>
            <w:tcW w:w="4538" w:type="dxa"/>
          </w:tcPr>
          <w:p>
            <w:pPr>
              <w:pStyle w:val="6"/>
              <w:spacing w:before="6"/>
              <w:rPr>
                <w:rFonts w:ascii="Times New Roman"/>
                <w:sz w:val="32"/>
              </w:rPr>
            </w:pPr>
          </w:p>
          <w:p>
            <w:pPr>
              <w:pStyle w:val="6"/>
              <w:spacing w:before="1" w:line="139" w:lineRule="auto"/>
              <w:ind w:left="107" w:right="95"/>
              <w:jc w:val="both"/>
              <w:rPr>
                <w:sz w:val="28"/>
              </w:rPr>
            </w:pPr>
            <w:r>
              <w:rPr>
                <w:sz w:val="28"/>
              </w:rPr>
              <w:t>发展现状：复兴区持续巩固“绿水青山就是金山银山”成果，环境整治百日攻坚行动全市第一，和美乡村建设全省先进典型，国家生态文明建设示范区获评全国首届“人与自认和谐共生现代化城市实践基地”，污染防治强化源头管控，不断改善生态环境。</w:t>
            </w:r>
          </w:p>
          <w:p>
            <w:pPr>
              <w:pStyle w:val="6"/>
              <w:spacing w:before="5" w:line="139" w:lineRule="auto"/>
              <w:ind w:left="107" w:right="95"/>
              <w:rPr>
                <w:sz w:val="28"/>
              </w:rPr>
            </w:pPr>
            <w:r>
              <w:rPr>
                <w:sz w:val="28"/>
              </w:rPr>
              <w:t>研究目标：通过对复兴区近年来生态环境改善的原因进行调研，结合绿色转型、污染治理、生态保护、低碳环保以及我区现有条件提出下一步建议，不断扩大我区环境容量持续完善复兴生态环境面貌。</w:t>
            </w:r>
          </w:p>
        </w:tc>
        <w:tc>
          <w:tcPr>
            <w:tcW w:w="1537"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2"/>
              <w:rPr>
                <w:rFonts w:ascii="Times New Roman"/>
                <w:sz w:val="32"/>
              </w:rPr>
            </w:pPr>
          </w:p>
          <w:p>
            <w:pPr>
              <w:pStyle w:val="6"/>
              <w:spacing w:line="139" w:lineRule="auto"/>
              <w:ind w:left="208" w:right="195"/>
              <w:jc w:val="both"/>
              <w:rPr>
                <w:sz w:val="28"/>
              </w:rPr>
            </w:pPr>
            <w:r>
              <w:rPr>
                <w:sz w:val="28"/>
              </w:rPr>
              <w:t>研究专员兼职团组织副书记</w:t>
            </w:r>
          </w:p>
          <w:p>
            <w:pPr>
              <w:pStyle w:val="6"/>
              <w:rPr>
                <w:rFonts w:ascii="Times New Roman"/>
                <w:sz w:val="36"/>
              </w:rPr>
            </w:pPr>
          </w:p>
          <w:p>
            <w:pPr>
              <w:pStyle w:val="6"/>
              <w:spacing w:before="10"/>
              <w:rPr>
                <w:rFonts w:ascii="Times New Roman"/>
                <w:sz w:val="41"/>
              </w:rPr>
            </w:pPr>
          </w:p>
          <w:p>
            <w:pPr>
              <w:pStyle w:val="6"/>
              <w:ind w:left="-248"/>
              <w:rPr>
                <w:sz w:val="28"/>
              </w:rPr>
            </w:pPr>
            <w:r>
              <w:rPr>
                <w:w w:val="100"/>
                <w:sz w:val="28"/>
              </w:rPr>
              <w:t>，</w:t>
            </w:r>
          </w:p>
        </w:tc>
        <w:tc>
          <w:tcPr>
            <w:tcW w:w="12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1"/>
              <w:rPr>
                <w:rFonts w:ascii="Times New Roman"/>
                <w:sz w:val="45"/>
              </w:rPr>
            </w:pPr>
          </w:p>
          <w:p>
            <w:pPr>
              <w:pStyle w:val="6"/>
              <w:spacing w:line="139" w:lineRule="auto"/>
              <w:ind w:left="478" w:right="187" w:hanging="281"/>
              <w:rPr>
                <w:sz w:val="28"/>
              </w:rPr>
            </w:pPr>
            <w:r>
              <w:rPr>
                <w:sz w:val="28"/>
              </w:rPr>
              <w:t>园林专业</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6"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220"/>
              <w:ind w:left="184"/>
              <w:rPr>
                <w:sz w:val="28"/>
              </w:rPr>
            </w:pPr>
            <w:r>
              <w:rPr>
                <w:sz w:val="28"/>
              </w:rPr>
              <w:t>31</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220"/>
              <w:ind w:left="413"/>
              <w:rPr>
                <w:sz w:val="28"/>
              </w:rPr>
            </w:pPr>
            <w:r>
              <w:rPr>
                <w:sz w:val="28"/>
              </w:rPr>
              <w:t>复兴区</w:t>
            </w:r>
          </w:p>
        </w:tc>
        <w:tc>
          <w:tcPr>
            <w:tcW w:w="2756"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224" w:line="139" w:lineRule="auto"/>
              <w:ind w:left="108" w:right="93"/>
              <w:rPr>
                <w:sz w:val="28"/>
              </w:rPr>
            </w:pPr>
            <w:r>
              <w:rPr>
                <w:sz w:val="28"/>
              </w:rPr>
              <w:t>复兴区基层社会治理状况调研与发展建议</w:t>
            </w:r>
          </w:p>
        </w:tc>
        <w:tc>
          <w:tcPr>
            <w:tcW w:w="4538" w:type="dxa"/>
          </w:tcPr>
          <w:p>
            <w:pPr>
              <w:pStyle w:val="6"/>
              <w:spacing w:before="307" w:line="139" w:lineRule="auto"/>
              <w:ind w:left="107" w:right="95"/>
              <w:jc w:val="both"/>
              <w:rPr>
                <w:sz w:val="28"/>
              </w:rPr>
            </w:pPr>
            <w:r>
              <w:rPr>
                <w:sz w:val="28"/>
              </w:rPr>
              <w:t>发展现状：复兴区始终把民生改善作为宗旨任务，持续擦亮“阳光管家”、“名书记工作室”、“各级书记解难题”、志愿者联盟、骑手友好型社区等党建品牌，听民意、解民忧，一件一件解决群众急难愁盼，不断推动党建引领基层社会治理，提升群众获得感、幸福感、安全感。</w:t>
            </w:r>
          </w:p>
          <w:p>
            <w:pPr>
              <w:pStyle w:val="6"/>
              <w:spacing w:before="6" w:line="139" w:lineRule="auto"/>
              <w:ind w:left="107" w:right="95"/>
              <w:jc w:val="both"/>
              <w:rPr>
                <w:sz w:val="28"/>
              </w:rPr>
            </w:pPr>
            <w:r>
              <w:rPr>
                <w:sz w:val="28"/>
              </w:rPr>
              <w:t>研究目标：通过对阳光里、百家乐园、沁河名苑、将相苑等基层社会治理较为成熟的社区，调研党建引领基层治理、社区环境提升、物业管理、人民建议征集等方面，围绕如何让为民服务更优质、基层社会治理更贴心课题，结合如何高效高质为群众解决急难愁盼问题提出建议，推动基层社会治理向纵深发展</w:t>
            </w:r>
          </w:p>
        </w:tc>
        <w:tc>
          <w:tcPr>
            <w:tcW w:w="1537"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6"/>
              <w:rPr>
                <w:rFonts w:ascii="Times New Roman"/>
                <w:sz w:val="42"/>
              </w:rPr>
            </w:pPr>
          </w:p>
          <w:p>
            <w:pPr>
              <w:pStyle w:val="6"/>
              <w:spacing w:line="139" w:lineRule="auto"/>
              <w:ind w:left="208" w:right="195"/>
              <w:jc w:val="both"/>
              <w:rPr>
                <w:sz w:val="28"/>
              </w:rPr>
            </w:pPr>
            <w:r>
              <w:rPr>
                <w:sz w:val="28"/>
              </w:rPr>
              <w:t>研究专员兼职团组织副书记</w:t>
            </w: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1"/>
              <w:rPr>
                <w:rFonts w:ascii="Times New Roman"/>
                <w:sz w:val="48"/>
              </w:rPr>
            </w:pPr>
          </w:p>
          <w:p>
            <w:pPr>
              <w:pStyle w:val="6"/>
              <w:ind w:left="-248"/>
              <w:rPr>
                <w:sz w:val="28"/>
              </w:rPr>
            </w:pPr>
            <w:r>
              <w:rPr>
                <w:w w:val="100"/>
                <w:sz w:val="28"/>
              </w:rPr>
              <w:t>。</w:t>
            </w:r>
          </w:p>
        </w:tc>
        <w:tc>
          <w:tcPr>
            <w:tcW w:w="12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6"/>
              <w:rPr>
                <w:rFonts w:ascii="Times New Roman"/>
                <w:sz w:val="42"/>
              </w:rPr>
            </w:pPr>
          </w:p>
          <w:p>
            <w:pPr>
              <w:pStyle w:val="6"/>
              <w:spacing w:line="139" w:lineRule="auto"/>
              <w:ind w:left="106" w:right="94" w:firstLine="91"/>
              <w:jc w:val="both"/>
              <w:rPr>
                <w:sz w:val="28"/>
              </w:rPr>
            </w:pPr>
            <w:r>
              <w:rPr>
                <w:spacing w:val="-2"/>
                <w:sz w:val="28"/>
              </w:rPr>
              <w:t>社会学</w:t>
            </w:r>
            <w:r>
              <w:rPr>
                <w:spacing w:val="-30"/>
                <w:sz w:val="28"/>
              </w:rPr>
              <w:t>类、教育</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7" w:hRule="atLeast"/>
        </w:trPr>
        <w:tc>
          <w:tcPr>
            <w:tcW w:w="698" w:type="dxa"/>
          </w:tcPr>
          <w:p>
            <w:pPr>
              <w:pStyle w:val="6"/>
              <w:spacing w:before="11"/>
              <w:rPr>
                <w:rFonts w:ascii="Times New Roman"/>
                <w:sz w:val="53"/>
              </w:rPr>
            </w:pPr>
          </w:p>
          <w:p>
            <w:pPr>
              <w:pStyle w:val="6"/>
              <w:ind w:left="184"/>
              <w:rPr>
                <w:sz w:val="28"/>
              </w:rPr>
            </w:pPr>
            <w:r>
              <w:rPr>
                <w:sz w:val="28"/>
              </w:rPr>
              <w:t>32</w:t>
            </w:r>
          </w:p>
        </w:tc>
        <w:tc>
          <w:tcPr>
            <w:tcW w:w="1668" w:type="dxa"/>
          </w:tcPr>
          <w:p>
            <w:pPr>
              <w:pStyle w:val="6"/>
              <w:spacing w:before="4"/>
              <w:rPr>
                <w:rFonts w:ascii="Times New Roman"/>
                <w:sz w:val="28"/>
              </w:rPr>
            </w:pPr>
          </w:p>
          <w:p>
            <w:pPr>
              <w:pStyle w:val="6"/>
              <w:spacing w:before="1" w:line="139" w:lineRule="auto"/>
              <w:ind w:left="134" w:right="119"/>
              <w:jc w:val="center"/>
              <w:rPr>
                <w:sz w:val="28"/>
              </w:rPr>
            </w:pPr>
            <w:r>
              <w:rPr>
                <w:sz w:val="28"/>
              </w:rPr>
              <w:t>邯郸市肥乡区顺天生态农业有限公司</w:t>
            </w:r>
          </w:p>
        </w:tc>
        <w:tc>
          <w:tcPr>
            <w:tcW w:w="2756" w:type="dxa"/>
          </w:tcPr>
          <w:p>
            <w:pPr>
              <w:pStyle w:val="6"/>
              <w:rPr>
                <w:rFonts w:ascii="Times New Roman"/>
                <w:sz w:val="36"/>
              </w:rPr>
            </w:pPr>
          </w:p>
          <w:p>
            <w:pPr>
              <w:pStyle w:val="6"/>
              <w:spacing w:before="213" w:line="139" w:lineRule="auto"/>
              <w:ind w:left="108" w:right="96"/>
              <w:rPr>
                <w:sz w:val="28"/>
              </w:rPr>
            </w:pPr>
            <w:r>
              <w:rPr>
                <w:sz w:val="28"/>
              </w:rPr>
              <w:t>药菊种植与产业化提升</w:t>
            </w:r>
          </w:p>
        </w:tc>
        <w:tc>
          <w:tcPr>
            <w:tcW w:w="4538" w:type="dxa"/>
          </w:tcPr>
          <w:p>
            <w:pPr>
              <w:pStyle w:val="6"/>
              <w:spacing w:before="27" w:line="139" w:lineRule="auto"/>
              <w:ind w:left="107" w:right="95"/>
              <w:jc w:val="both"/>
              <w:rPr>
                <w:sz w:val="28"/>
              </w:rPr>
            </w:pPr>
            <w:r>
              <w:rPr>
                <w:sz w:val="28"/>
              </w:rPr>
              <w:t>优化种植环节，改良适合药菊生长的环境参数和种植方法，保障药菊品质优良，有效成分含量高。</w:t>
            </w:r>
          </w:p>
          <w:p>
            <w:pPr>
              <w:pStyle w:val="6"/>
              <w:spacing w:before="2" w:line="139" w:lineRule="auto"/>
              <w:ind w:left="107" w:right="95"/>
              <w:rPr>
                <w:sz w:val="28"/>
              </w:rPr>
            </w:pPr>
            <w:r>
              <w:rPr>
                <w:sz w:val="28"/>
              </w:rPr>
              <w:t>发展多元加工，探索药菊在茶饮、药用、化妆品原料等方面的加工潜</w:t>
            </w:r>
          </w:p>
          <w:p>
            <w:pPr>
              <w:pStyle w:val="6"/>
              <w:spacing w:line="252" w:lineRule="exact"/>
              <w:ind w:left="107"/>
              <w:rPr>
                <w:sz w:val="28"/>
              </w:rPr>
            </w:pPr>
            <w:r>
              <w:rPr>
                <w:sz w:val="28"/>
              </w:rPr>
              <w:t>力，拓展产业链。</w:t>
            </w:r>
          </w:p>
        </w:tc>
        <w:tc>
          <w:tcPr>
            <w:tcW w:w="1537" w:type="dxa"/>
          </w:tcPr>
          <w:p>
            <w:pPr>
              <w:pStyle w:val="6"/>
              <w:spacing w:before="4"/>
              <w:rPr>
                <w:rFonts w:ascii="Times New Roman"/>
                <w:sz w:val="41"/>
              </w:rPr>
            </w:pPr>
          </w:p>
          <w:p>
            <w:pPr>
              <w:pStyle w:val="6"/>
              <w:spacing w:line="139" w:lineRule="auto"/>
              <w:ind w:left="107" w:right="94"/>
              <w:jc w:val="both"/>
              <w:rPr>
                <w:sz w:val="28"/>
              </w:rPr>
            </w:pPr>
            <w:r>
              <w:rPr>
                <w:sz w:val="28"/>
              </w:rPr>
              <w:t>技术专员兼职团组织副书记</w:t>
            </w:r>
          </w:p>
        </w:tc>
        <w:tc>
          <w:tcPr>
            <w:tcW w:w="1238" w:type="dxa"/>
          </w:tcPr>
          <w:p>
            <w:pPr>
              <w:pStyle w:val="6"/>
              <w:spacing w:before="11"/>
              <w:rPr>
                <w:rFonts w:ascii="Times New Roman"/>
                <w:sz w:val="53"/>
              </w:rPr>
            </w:pPr>
          </w:p>
          <w:p>
            <w:pPr>
              <w:pStyle w:val="6"/>
              <w:ind w:left="198"/>
              <w:rPr>
                <w:sz w:val="28"/>
              </w:rPr>
            </w:pPr>
            <w:r>
              <w:rPr>
                <w:sz w:val="28"/>
              </w:rPr>
              <w:t>农业类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0" w:hRule="atLeast"/>
        </w:trPr>
        <w:tc>
          <w:tcPr>
            <w:tcW w:w="698" w:type="dxa"/>
          </w:tcPr>
          <w:p>
            <w:pPr>
              <w:pStyle w:val="6"/>
              <w:rPr>
                <w:rFonts w:ascii="Times New Roman"/>
                <w:sz w:val="36"/>
              </w:rPr>
            </w:pPr>
          </w:p>
          <w:p>
            <w:pPr>
              <w:pStyle w:val="6"/>
              <w:spacing w:before="1"/>
              <w:rPr>
                <w:rFonts w:ascii="Times New Roman"/>
                <w:sz w:val="31"/>
              </w:rPr>
            </w:pPr>
          </w:p>
          <w:p>
            <w:pPr>
              <w:pStyle w:val="6"/>
              <w:ind w:left="184"/>
              <w:rPr>
                <w:sz w:val="28"/>
              </w:rPr>
            </w:pPr>
            <w:r>
              <w:rPr>
                <w:sz w:val="28"/>
              </w:rPr>
              <w:t>33</w:t>
            </w:r>
          </w:p>
        </w:tc>
        <w:tc>
          <w:tcPr>
            <w:tcW w:w="1668" w:type="dxa"/>
          </w:tcPr>
          <w:p>
            <w:pPr>
              <w:pStyle w:val="6"/>
              <w:spacing w:before="4"/>
              <w:rPr>
                <w:rFonts w:ascii="Times New Roman"/>
                <w:sz w:val="28"/>
              </w:rPr>
            </w:pPr>
          </w:p>
          <w:p>
            <w:pPr>
              <w:pStyle w:val="6"/>
              <w:spacing w:before="1" w:line="139" w:lineRule="auto"/>
              <w:ind w:left="134" w:right="119"/>
              <w:jc w:val="center"/>
              <w:rPr>
                <w:sz w:val="28"/>
              </w:rPr>
            </w:pPr>
            <w:r>
              <w:rPr>
                <w:sz w:val="28"/>
              </w:rPr>
              <w:t>邯郸市肥乡区顺天生态农业有限公司</w:t>
            </w:r>
          </w:p>
        </w:tc>
        <w:tc>
          <w:tcPr>
            <w:tcW w:w="2756" w:type="dxa"/>
          </w:tcPr>
          <w:p>
            <w:pPr>
              <w:pStyle w:val="6"/>
              <w:rPr>
                <w:rFonts w:ascii="Times New Roman"/>
                <w:sz w:val="36"/>
              </w:rPr>
            </w:pPr>
          </w:p>
          <w:p>
            <w:pPr>
              <w:pStyle w:val="6"/>
              <w:spacing w:before="5"/>
              <w:rPr>
                <w:rFonts w:ascii="Times New Roman"/>
                <w:sz w:val="31"/>
              </w:rPr>
            </w:pPr>
          </w:p>
          <w:p>
            <w:pPr>
              <w:pStyle w:val="6"/>
              <w:spacing w:line="139" w:lineRule="auto"/>
              <w:ind w:left="108" w:right="93"/>
              <w:rPr>
                <w:sz w:val="28"/>
              </w:rPr>
            </w:pPr>
            <w:r>
              <w:rPr>
                <w:sz w:val="28"/>
              </w:rPr>
              <w:t>生地黄种植与产业化提升</w:t>
            </w:r>
          </w:p>
        </w:tc>
        <w:tc>
          <w:tcPr>
            <w:tcW w:w="4538" w:type="dxa"/>
          </w:tcPr>
          <w:p>
            <w:pPr>
              <w:pStyle w:val="6"/>
              <w:spacing w:before="27" w:line="139" w:lineRule="auto"/>
              <w:ind w:left="107" w:right="95"/>
              <w:jc w:val="both"/>
              <w:rPr>
                <w:sz w:val="28"/>
              </w:rPr>
            </w:pPr>
            <w:r>
              <w:rPr>
                <w:sz w:val="28"/>
              </w:rPr>
              <w:t>提升生地黄种植品质，优化土壤、灌溉等种植技术，提升生地黄产品质量。</w:t>
            </w:r>
          </w:p>
          <w:p>
            <w:pPr>
              <w:pStyle w:val="6"/>
              <w:spacing w:before="2" w:line="139" w:lineRule="auto"/>
              <w:ind w:left="107" w:right="95"/>
              <w:rPr>
                <w:sz w:val="28"/>
              </w:rPr>
            </w:pPr>
            <w:r>
              <w:rPr>
                <w:sz w:val="28"/>
              </w:rPr>
              <w:t>开发新的加工工艺，增加生地黄产品种类，如提取物、饮片等，提升</w:t>
            </w:r>
          </w:p>
          <w:p>
            <w:pPr>
              <w:pStyle w:val="6"/>
              <w:spacing w:line="254" w:lineRule="exact"/>
              <w:ind w:left="107"/>
              <w:rPr>
                <w:sz w:val="28"/>
              </w:rPr>
            </w:pPr>
            <w:r>
              <w:rPr>
                <w:sz w:val="28"/>
              </w:rPr>
              <w:t>附加值。</w:t>
            </w:r>
          </w:p>
        </w:tc>
        <w:tc>
          <w:tcPr>
            <w:tcW w:w="1537" w:type="dxa"/>
          </w:tcPr>
          <w:p>
            <w:pPr>
              <w:pStyle w:val="6"/>
              <w:spacing w:before="4"/>
              <w:rPr>
                <w:rFonts w:ascii="Times New Roman"/>
                <w:sz w:val="41"/>
              </w:rPr>
            </w:pPr>
          </w:p>
          <w:p>
            <w:pPr>
              <w:pStyle w:val="6"/>
              <w:spacing w:line="139" w:lineRule="auto"/>
              <w:ind w:left="208" w:right="195"/>
              <w:jc w:val="both"/>
              <w:rPr>
                <w:sz w:val="28"/>
              </w:rPr>
            </w:pPr>
            <w:r>
              <w:rPr>
                <w:sz w:val="28"/>
              </w:rPr>
              <w:t>技术专员兼职团组织副书记</w:t>
            </w:r>
          </w:p>
        </w:tc>
        <w:tc>
          <w:tcPr>
            <w:tcW w:w="1238" w:type="dxa"/>
          </w:tcPr>
          <w:p>
            <w:pPr>
              <w:pStyle w:val="6"/>
              <w:spacing w:before="11"/>
              <w:rPr>
                <w:rFonts w:ascii="Times New Roman"/>
                <w:sz w:val="53"/>
              </w:rPr>
            </w:pPr>
          </w:p>
          <w:p>
            <w:pPr>
              <w:pStyle w:val="6"/>
              <w:ind w:left="8"/>
              <w:jc w:val="center"/>
              <w:rPr>
                <w:sz w:val="28"/>
              </w:rPr>
            </w:pPr>
            <w:r>
              <w:rPr>
                <w:sz w:val="28"/>
              </w:rPr>
              <w:t>农业类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698" w:type="dxa"/>
          </w:tcPr>
          <w:p>
            <w:pPr>
              <w:pStyle w:val="6"/>
              <w:spacing w:before="171"/>
              <w:ind w:left="184"/>
              <w:rPr>
                <w:sz w:val="28"/>
              </w:rPr>
            </w:pPr>
            <w:r>
              <w:rPr>
                <w:sz w:val="28"/>
              </w:rPr>
              <w:t>34</w:t>
            </w:r>
          </w:p>
        </w:tc>
        <w:tc>
          <w:tcPr>
            <w:tcW w:w="1668" w:type="dxa"/>
          </w:tcPr>
          <w:p>
            <w:pPr>
              <w:pStyle w:val="6"/>
              <w:spacing w:before="175" w:line="139" w:lineRule="auto"/>
              <w:ind w:left="413" w:right="119" w:hanging="279"/>
              <w:rPr>
                <w:sz w:val="28"/>
              </w:rPr>
            </w:pPr>
            <w:r>
              <w:rPr>
                <w:sz w:val="28"/>
              </w:rPr>
              <w:t>临漳县农业农村局</w:t>
            </w:r>
          </w:p>
        </w:tc>
        <w:tc>
          <w:tcPr>
            <w:tcW w:w="2756" w:type="dxa"/>
          </w:tcPr>
          <w:p>
            <w:pPr>
              <w:pStyle w:val="6"/>
              <w:spacing w:before="171"/>
              <w:ind w:left="108"/>
              <w:rPr>
                <w:sz w:val="28"/>
              </w:rPr>
            </w:pPr>
            <w:r>
              <w:rPr>
                <w:sz w:val="28"/>
              </w:rPr>
              <w:t>特色农业</w:t>
            </w:r>
          </w:p>
        </w:tc>
        <w:tc>
          <w:tcPr>
            <w:tcW w:w="4538" w:type="dxa"/>
          </w:tcPr>
          <w:p>
            <w:pPr>
              <w:pStyle w:val="6"/>
              <w:spacing w:before="175" w:line="139" w:lineRule="auto"/>
              <w:ind w:left="107" w:right="95"/>
              <w:rPr>
                <w:sz w:val="28"/>
              </w:rPr>
            </w:pPr>
            <w:r>
              <w:rPr>
                <w:sz w:val="28"/>
              </w:rPr>
              <w:t>新时代背景下如何实现临漳县从农业大县到农业强县的转型。</w:t>
            </w:r>
          </w:p>
        </w:tc>
        <w:tc>
          <w:tcPr>
            <w:tcW w:w="1537" w:type="dxa"/>
          </w:tcPr>
          <w:p>
            <w:pPr>
              <w:pStyle w:val="6"/>
              <w:spacing w:before="26" w:line="139" w:lineRule="auto"/>
              <w:ind w:left="208" w:right="195" w:firstLine="278"/>
              <w:rPr>
                <w:sz w:val="28"/>
              </w:rPr>
            </w:pPr>
            <w:r>
              <w:rPr>
                <w:sz w:val="28"/>
              </w:rPr>
              <w:t xml:space="preserve">助 理 </w:t>
            </w:r>
            <w:r>
              <w:rPr>
                <w:spacing w:val="-6"/>
                <w:sz w:val="28"/>
              </w:rPr>
              <w:t>兼职团组</w:t>
            </w:r>
          </w:p>
          <w:p>
            <w:pPr>
              <w:pStyle w:val="6"/>
              <w:spacing w:line="255" w:lineRule="exact"/>
              <w:ind w:left="208"/>
              <w:rPr>
                <w:sz w:val="28"/>
              </w:rPr>
            </w:pPr>
            <w:r>
              <w:rPr>
                <w:spacing w:val="-2"/>
                <w:sz w:val="28"/>
              </w:rPr>
              <w:t>织副书记</w:t>
            </w:r>
          </w:p>
        </w:tc>
        <w:tc>
          <w:tcPr>
            <w:tcW w:w="1238" w:type="dxa"/>
          </w:tcPr>
          <w:p>
            <w:pPr>
              <w:pStyle w:val="6"/>
              <w:spacing w:before="171"/>
              <w:ind w:left="8"/>
              <w:jc w:val="center"/>
              <w:rPr>
                <w:sz w:val="28"/>
              </w:rPr>
            </w:pPr>
            <w:r>
              <w:rPr>
                <w:sz w:val="28"/>
              </w:rPr>
              <w:t>农业类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698" w:type="dxa"/>
          </w:tcPr>
          <w:p>
            <w:pPr>
              <w:pStyle w:val="6"/>
              <w:spacing w:before="171"/>
              <w:ind w:left="184"/>
              <w:rPr>
                <w:sz w:val="28"/>
              </w:rPr>
            </w:pPr>
            <w:r>
              <w:rPr>
                <w:sz w:val="28"/>
              </w:rPr>
              <w:t>35</w:t>
            </w:r>
          </w:p>
        </w:tc>
        <w:tc>
          <w:tcPr>
            <w:tcW w:w="1668" w:type="dxa"/>
          </w:tcPr>
          <w:p>
            <w:pPr>
              <w:pStyle w:val="6"/>
              <w:spacing w:before="175" w:line="139" w:lineRule="auto"/>
              <w:ind w:left="554" w:right="119" w:hanging="420"/>
              <w:rPr>
                <w:sz w:val="28"/>
              </w:rPr>
            </w:pPr>
            <w:r>
              <w:rPr>
                <w:sz w:val="28"/>
              </w:rPr>
              <w:t>临漳县文广旅局</w:t>
            </w:r>
          </w:p>
        </w:tc>
        <w:tc>
          <w:tcPr>
            <w:tcW w:w="2756" w:type="dxa"/>
          </w:tcPr>
          <w:p>
            <w:pPr>
              <w:pStyle w:val="6"/>
              <w:spacing w:before="171"/>
              <w:ind w:left="108"/>
              <w:rPr>
                <w:sz w:val="28"/>
              </w:rPr>
            </w:pPr>
            <w:r>
              <w:rPr>
                <w:sz w:val="28"/>
              </w:rPr>
              <w:t>文旅融合</w:t>
            </w:r>
          </w:p>
        </w:tc>
        <w:tc>
          <w:tcPr>
            <w:tcW w:w="4538" w:type="dxa"/>
          </w:tcPr>
          <w:p>
            <w:pPr>
              <w:pStyle w:val="6"/>
              <w:spacing w:before="175" w:line="139" w:lineRule="auto"/>
              <w:ind w:left="107" w:right="95"/>
              <w:rPr>
                <w:sz w:val="28"/>
              </w:rPr>
            </w:pPr>
            <w:r>
              <w:rPr>
                <w:sz w:val="28"/>
              </w:rPr>
              <w:t>深度挖掘邺城文旅资源（邺城综合文旅项目）。</w:t>
            </w:r>
          </w:p>
        </w:tc>
        <w:tc>
          <w:tcPr>
            <w:tcW w:w="1537" w:type="dxa"/>
          </w:tcPr>
          <w:p>
            <w:pPr>
              <w:pStyle w:val="6"/>
              <w:spacing w:before="26" w:line="139" w:lineRule="auto"/>
              <w:ind w:left="208" w:right="195" w:firstLine="278"/>
              <w:rPr>
                <w:sz w:val="28"/>
              </w:rPr>
            </w:pPr>
            <w:r>
              <w:rPr>
                <w:sz w:val="28"/>
              </w:rPr>
              <w:t xml:space="preserve">助 理 </w:t>
            </w:r>
            <w:r>
              <w:rPr>
                <w:spacing w:val="-6"/>
                <w:sz w:val="28"/>
              </w:rPr>
              <w:t>兼职团组</w:t>
            </w:r>
          </w:p>
          <w:p>
            <w:pPr>
              <w:pStyle w:val="6"/>
              <w:spacing w:line="255" w:lineRule="exact"/>
              <w:ind w:left="208"/>
              <w:rPr>
                <w:sz w:val="28"/>
              </w:rPr>
            </w:pPr>
            <w:r>
              <w:rPr>
                <w:spacing w:val="-2"/>
                <w:sz w:val="28"/>
              </w:rPr>
              <w:t>织副书记</w:t>
            </w:r>
          </w:p>
        </w:tc>
        <w:tc>
          <w:tcPr>
            <w:tcW w:w="1238" w:type="dxa"/>
          </w:tcPr>
          <w:p>
            <w:pPr>
              <w:pStyle w:val="6"/>
              <w:spacing w:before="171"/>
              <w:ind w:left="8"/>
              <w:jc w:val="center"/>
              <w:rPr>
                <w:sz w:val="28"/>
              </w:rPr>
            </w:pPr>
            <w:r>
              <w:rPr>
                <w:sz w:val="28"/>
              </w:rPr>
              <w:t>文旅类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698" w:type="dxa"/>
          </w:tcPr>
          <w:p>
            <w:pPr>
              <w:pStyle w:val="6"/>
              <w:spacing w:before="170"/>
              <w:ind w:left="184"/>
              <w:rPr>
                <w:sz w:val="28"/>
              </w:rPr>
            </w:pPr>
            <w:r>
              <w:rPr>
                <w:sz w:val="28"/>
              </w:rPr>
              <w:t>36</w:t>
            </w:r>
          </w:p>
        </w:tc>
        <w:tc>
          <w:tcPr>
            <w:tcW w:w="1668" w:type="dxa"/>
          </w:tcPr>
          <w:p>
            <w:pPr>
              <w:pStyle w:val="6"/>
              <w:spacing w:before="177" w:line="139" w:lineRule="auto"/>
              <w:ind w:left="554" w:right="119" w:hanging="420"/>
              <w:rPr>
                <w:sz w:val="28"/>
              </w:rPr>
            </w:pPr>
            <w:r>
              <w:rPr>
                <w:sz w:val="28"/>
              </w:rPr>
              <w:t>临漳县文广旅局</w:t>
            </w:r>
          </w:p>
        </w:tc>
        <w:tc>
          <w:tcPr>
            <w:tcW w:w="2756" w:type="dxa"/>
          </w:tcPr>
          <w:p>
            <w:pPr>
              <w:pStyle w:val="6"/>
              <w:spacing w:before="170"/>
              <w:ind w:left="108"/>
              <w:rPr>
                <w:sz w:val="28"/>
              </w:rPr>
            </w:pPr>
            <w:r>
              <w:rPr>
                <w:sz w:val="28"/>
              </w:rPr>
              <w:t>数字文旅</w:t>
            </w:r>
          </w:p>
        </w:tc>
        <w:tc>
          <w:tcPr>
            <w:tcW w:w="4538" w:type="dxa"/>
          </w:tcPr>
          <w:p>
            <w:pPr>
              <w:pStyle w:val="6"/>
              <w:spacing w:before="177" w:line="139" w:lineRule="auto"/>
              <w:ind w:left="107" w:right="95"/>
              <w:rPr>
                <w:sz w:val="28"/>
              </w:rPr>
            </w:pPr>
            <w:r>
              <w:rPr>
                <w:sz w:val="28"/>
              </w:rPr>
              <w:t>如何利用数字赋能，打造邺城更多可观可感可及的体验场景。</w:t>
            </w:r>
          </w:p>
        </w:tc>
        <w:tc>
          <w:tcPr>
            <w:tcW w:w="1537" w:type="dxa"/>
          </w:tcPr>
          <w:p>
            <w:pPr>
              <w:pStyle w:val="6"/>
              <w:spacing w:before="25" w:line="139" w:lineRule="auto"/>
              <w:ind w:left="208" w:right="195" w:firstLine="278"/>
              <w:rPr>
                <w:sz w:val="28"/>
              </w:rPr>
            </w:pPr>
            <w:r>
              <w:rPr>
                <w:sz w:val="28"/>
              </w:rPr>
              <w:t xml:space="preserve">助 理 </w:t>
            </w:r>
            <w:r>
              <w:rPr>
                <w:spacing w:val="-6"/>
                <w:sz w:val="28"/>
              </w:rPr>
              <w:t>兼职团组</w:t>
            </w:r>
          </w:p>
          <w:p>
            <w:pPr>
              <w:pStyle w:val="6"/>
              <w:spacing w:line="256" w:lineRule="exact"/>
              <w:ind w:left="208"/>
              <w:rPr>
                <w:sz w:val="28"/>
              </w:rPr>
            </w:pPr>
            <w:r>
              <w:rPr>
                <w:spacing w:val="-2"/>
                <w:sz w:val="28"/>
              </w:rPr>
              <w:t>织副书记</w:t>
            </w:r>
          </w:p>
        </w:tc>
        <w:tc>
          <w:tcPr>
            <w:tcW w:w="1238" w:type="dxa"/>
          </w:tcPr>
          <w:p>
            <w:pPr>
              <w:pStyle w:val="6"/>
              <w:spacing w:before="170"/>
              <w:ind w:left="8"/>
              <w:jc w:val="center"/>
              <w:rPr>
                <w:sz w:val="28"/>
              </w:rPr>
            </w:pPr>
            <w:r>
              <w:rPr>
                <w:sz w:val="28"/>
              </w:rPr>
              <w:t>文旅类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trPr>
        <w:tc>
          <w:tcPr>
            <w:tcW w:w="698" w:type="dxa"/>
          </w:tcPr>
          <w:p>
            <w:pPr>
              <w:pStyle w:val="6"/>
              <w:spacing w:before="155"/>
              <w:ind w:left="184"/>
              <w:rPr>
                <w:sz w:val="28"/>
              </w:rPr>
            </w:pPr>
            <w:r>
              <w:rPr>
                <w:sz w:val="28"/>
              </w:rPr>
              <w:t>37</w:t>
            </w:r>
          </w:p>
        </w:tc>
        <w:tc>
          <w:tcPr>
            <w:tcW w:w="1668" w:type="dxa"/>
          </w:tcPr>
          <w:p>
            <w:pPr>
              <w:pStyle w:val="6"/>
              <w:spacing w:before="155"/>
              <w:ind w:left="110" w:right="102"/>
              <w:jc w:val="center"/>
              <w:rPr>
                <w:sz w:val="28"/>
              </w:rPr>
            </w:pPr>
            <w:r>
              <w:rPr>
                <w:sz w:val="28"/>
              </w:rPr>
              <w:t>临漳县</w:t>
            </w:r>
          </w:p>
        </w:tc>
        <w:tc>
          <w:tcPr>
            <w:tcW w:w="2756" w:type="dxa"/>
          </w:tcPr>
          <w:p>
            <w:pPr>
              <w:pStyle w:val="6"/>
              <w:spacing w:before="155"/>
              <w:ind w:left="108"/>
              <w:rPr>
                <w:sz w:val="28"/>
              </w:rPr>
            </w:pPr>
            <w:r>
              <w:rPr>
                <w:sz w:val="28"/>
              </w:rPr>
              <w:t>新时代县域青年研究</w:t>
            </w:r>
          </w:p>
        </w:tc>
        <w:tc>
          <w:tcPr>
            <w:tcW w:w="4538" w:type="dxa"/>
          </w:tcPr>
          <w:p>
            <w:pPr>
              <w:pStyle w:val="6"/>
              <w:spacing w:before="162" w:line="139" w:lineRule="auto"/>
              <w:ind w:left="107" w:right="95"/>
              <w:rPr>
                <w:sz w:val="28"/>
              </w:rPr>
            </w:pPr>
            <w:r>
              <w:rPr>
                <w:sz w:val="28"/>
              </w:rPr>
              <w:t>研究新时代县域青年的特点、分布等情况，助力高质量服务青年群体</w:t>
            </w:r>
          </w:p>
        </w:tc>
        <w:tc>
          <w:tcPr>
            <w:tcW w:w="1537" w:type="dxa"/>
          </w:tcPr>
          <w:p>
            <w:pPr>
              <w:pStyle w:val="6"/>
              <w:spacing w:before="7" w:line="408" w:lineRule="exact"/>
              <w:ind w:left="208"/>
              <w:rPr>
                <w:sz w:val="28"/>
              </w:rPr>
            </w:pPr>
            <w:r>
              <w:rPr>
                <w:sz w:val="28"/>
              </w:rPr>
              <w:t>团组织副</w:t>
            </w:r>
          </w:p>
          <w:p>
            <w:pPr>
              <w:pStyle w:val="6"/>
              <w:tabs>
                <w:tab w:val="left" w:pos="487"/>
              </w:tabs>
              <w:spacing w:line="408" w:lineRule="exact"/>
              <w:ind w:left="-248"/>
              <w:rPr>
                <w:sz w:val="28"/>
              </w:rPr>
            </w:pPr>
            <w:r>
              <w:rPr>
                <w:sz w:val="28"/>
              </w:rPr>
              <w:t>。</w:t>
            </w:r>
            <w:r>
              <w:rPr>
                <w:sz w:val="28"/>
              </w:rPr>
              <w:tab/>
            </w:r>
            <w:r>
              <w:rPr>
                <w:sz w:val="28"/>
              </w:rPr>
              <w:t>书记</w:t>
            </w:r>
          </w:p>
        </w:tc>
        <w:tc>
          <w:tcPr>
            <w:tcW w:w="1238" w:type="dxa"/>
          </w:tcPr>
          <w:p>
            <w:pPr>
              <w:pStyle w:val="6"/>
              <w:spacing w:before="155"/>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698" w:type="dxa"/>
          </w:tcPr>
          <w:p>
            <w:pPr>
              <w:pStyle w:val="6"/>
              <w:spacing w:before="118"/>
              <w:ind w:left="184"/>
              <w:rPr>
                <w:sz w:val="28"/>
              </w:rPr>
            </w:pPr>
            <w:r>
              <w:rPr>
                <w:sz w:val="28"/>
              </w:rPr>
              <w:t>38</w:t>
            </w:r>
          </w:p>
        </w:tc>
        <w:tc>
          <w:tcPr>
            <w:tcW w:w="1668" w:type="dxa"/>
          </w:tcPr>
          <w:p>
            <w:pPr>
              <w:pStyle w:val="6"/>
              <w:spacing w:before="118"/>
              <w:ind w:left="110" w:right="102"/>
              <w:jc w:val="center"/>
              <w:rPr>
                <w:sz w:val="28"/>
              </w:rPr>
            </w:pPr>
            <w:r>
              <w:rPr>
                <w:sz w:val="28"/>
              </w:rPr>
              <w:t>临漳县</w:t>
            </w:r>
          </w:p>
        </w:tc>
        <w:tc>
          <w:tcPr>
            <w:tcW w:w="2756" w:type="dxa"/>
          </w:tcPr>
          <w:p>
            <w:pPr>
              <w:pStyle w:val="6"/>
              <w:spacing w:before="118"/>
              <w:ind w:left="108"/>
              <w:rPr>
                <w:sz w:val="28"/>
              </w:rPr>
            </w:pPr>
            <w:r>
              <w:rPr>
                <w:sz w:val="28"/>
              </w:rPr>
              <w:t>基层治理</w:t>
            </w:r>
          </w:p>
        </w:tc>
        <w:tc>
          <w:tcPr>
            <w:tcW w:w="4538" w:type="dxa"/>
          </w:tcPr>
          <w:p>
            <w:pPr>
              <w:pStyle w:val="6"/>
              <w:spacing w:before="125" w:line="139" w:lineRule="auto"/>
              <w:ind w:left="107" w:right="95"/>
              <w:rPr>
                <w:sz w:val="28"/>
              </w:rPr>
            </w:pPr>
            <w:r>
              <w:rPr>
                <w:sz w:val="28"/>
              </w:rPr>
              <w:t>发挥青年作用，探索具有本地特色的“青年+”基层治理新路径。</w:t>
            </w:r>
          </w:p>
        </w:tc>
        <w:tc>
          <w:tcPr>
            <w:tcW w:w="1537" w:type="dxa"/>
          </w:tcPr>
          <w:p>
            <w:pPr>
              <w:pStyle w:val="6"/>
              <w:spacing w:before="125" w:line="139" w:lineRule="auto"/>
              <w:ind w:left="487" w:right="195" w:hanging="279"/>
              <w:rPr>
                <w:sz w:val="28"/>
              </w:rPr>
            </w:pPr>
            <w:r>
              <w:rPr>
                <w:sz w:val="28"/>
              </w:rPr>
              <w:t>团组织副书记</w:t>
            </w:r>
          </w:p>
        </w:tc>
        <w:tc>
          <w:tcPr>
            <w:tcW w:w="1238" w:type="dxa"/>
          </w:tcPr>
          <w:p>
            <w:pPr>
              <w:pStyle w:val="6"/>
              <w:spacing w:before="118"/>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8" w:hRule="atLeast"/>
        </w:trPr>
        <w:tc>
          <w:tcPr>
            <w:tcW w:w="698" w:type="dxa"/>
          </w:tcPr>
          <w:p>
            <w:pPr>
              <w:pStyle w:val="6"/>
              <w:spacing w:before="6"/>
              <w:rPr>
                <w:rFonts w:ascii="Times New Roman"/>
                <w:sz w:val="46"/>
              </w:rPr>
            </w:pPr>
          </w:p>
          <w:p>
            <w:pPr>
              <w:pStyle w:val="6"/>
              <w:ind w:left="184"/>
              <w:rPr>
                <w:sz w:val="28"/>
              </w:rPr>
            </w:pPr>
            <w:r>
              <w:rPr>
                <w:sz w:val="28"/>
              </w:rPr>
              <w:t>39</w:t>
            </w:r>
          </w:p>
        </w:tc>
        <w:tc>
          <w:tcPr>
            <w:tcW w:w="1668" w:type="dxa"/>
          </w:tcPr>
          <w:p>
            <w:pPr>
              <w:pStyle w:val="6"/>
              <w:spacing w:before="1"/>
              <w:rPr>
                <w:rFonts w:ascii="Times New Roman"/>
                <w:sz w:val="47"/>
              </w:rPr>
            </w:pPr>
          </w:p>
          <w:p>
            <w:pPr>
              <w:pStyle w:val="6"/>
              <w:spacing w:line="139" w:lineRule="auto"/>
              <w:ind w:left="413" w:right="402"/>
              <w:rPr>
                <w:sz w:val="28"/>
              </w:rPr>
            </w:pPr>
            <w:r>
              <w:rPr>
                <w:sz w:val="28"/>
              </w:rPr>
              <w:t>曲周县检察院</w:t>
            </w:r>
          </w:p>
        </w:tc>
        <w:tc>
          <w:tcPr>
            <w:tcW w:w="2756" w:type="dxa"/>
          </w:tcPr>
          <w:p>
            <w:pPr>
              <w:pStyle w:val="6"/>
              <w:spacing w:before="11"/>
              <w:rPr>
                <w:rFonts w:ascii="Times New Roman"/>
                <w:sz w:val="33"/>
              </w:rPr>
            </w:pPr>
          </w:p>
          <w:p>
            <w:pPr>
              <w:pStyle w:val="6"/>
              <w:spacing w:line="139" w:lineRule="auto"/>
              <w:ind w:left="108" w:right="93"/>
              <w:jc w:val="both"/>
              <w:rPr>
                <w:sz w:val="28"/>
              </w:rPr>
            </w:pPr>
            <w:r>
              <w:rPr>
                <w:sz w:val="28"/>
              </w:rPr>
              <w:t>亲子关系、家庭结构对青少年社会行为和心理发展的影响</w:t>
            </w:r>
          </w:p>
        </w:tc>
        <w:tc>
          <w:tcPr>
            <w:tcW w:w="4538" w:type="dxa"/>
          </w:tcPr>
          <w:p>
            <w:pPr>
              <w:pStyle w:val="6"/>
              <w:spacing w:before="6"/>
              <w:rPr>
                <w:rFonts w:ascii="Times New Roman"/>
                <w:sz w:val="46"/>
              </w:rPr>
            </w:pPr>
          </w:p>
          <w:p>
            <w:pPr>
              <w:pStyle w:val="6"/>
              <w:ind w:left="107"/>
              <w:rPr>
                <w:sz w:val="28"/>
              </w:rPr>
            </w:pPr>
            <w:r>
              <w:rPr>
                <w:sz w:val="28"/>
              </w:rPr>
              <w:t>保护青少年健康成长。</w:t>
            </w:r>
          </w:p>
        </w:tc>
        <w:tc>
          <w:tcPr>
            <w:tcW w:w="1537" w:type="dxa"/>
          </w:tcPr>
          <w:p>
            <w:pPr>
              <w:pStyle w:val="6"/>
              <w:spacing w:before="11"/>
              <w:rPr>
                <w:rFonts w:ascii="Times New Roman"/>
                <w:sz w:val="33"/>
              </w:rPr>
            </w:pPr>
          </w:p>
          <w:p>
            <w:pPr>
              <w:pStyle w:val="6"/>
              <w:spacing w:line="139" w:lineRule="auto"/>
              <w:ind w:left="208" w:right="195" w:firstLine="278"/>
              <w:rPr>
                <w:sz w:val="28"/>
              </w:rPr>
            </w:pPr>
            <w:r>
              <w:rPr>
                <w:sz w:val="28"/>
              </w:rPr>
              <w:t>助 理 兼职团组织副书记</w:t>
            </w:r>
          </w:p>
        </w:tc>
        <w:tc>
          <w:tcPr>
            <w:tcW w:w="1238" w:type="dxa"/>
          </w:tcPr>
          <w:p>
            <w:pPr>
              <w:pStyle w:val="6"/>
              <w:spacing w:before="242" w:line="139" w:lineRule="auto"/>
              <w:ind w:left="106" w:right="94" w:firstLine="91"/>
              <w:jc w:val="both"/>
              <w:rPr>
                <w:sz w:val="28"/>
              </w:rPr>
            </w:pPr>
            <w:r>
              <w:rPr>
                <w:spacing w:val="-2"/>
                <w:sz w:val="28"/>
              </w:rPr>
              <w:t>心理学</w:t>
            </w:r>
            <w:r>
              <w:rPr>
                <w:spacing w:val="-30"/>
                <w:sz w:val="28"/>
              </w:rPr>
              <w:t>类、教育</w:t>
            </w:r>
            <w:r>
              <w:rPr>
                <w:spacing w:val="-29"/>
                <w:sz w:val="28"/>
              </w:rPr>
              <w:t>学类、法</w:t>
            </w:r>
            <w:r>
              <w:rPr>
                <w:sz w:val="28"/>
              </w:rPr>
              <w:t>学类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698" w:type="dxa"/>
          </w:tcPr>
          <w:p>
            <w:pPr>
              <w:pStyle w:val="6"/>
              <w:spacing w:before="171"/>
              <w:ind w:left="184"/>
              <w:rPr>
                <w:sz w:val="28"/>
              </w:rPr>
            </w:pPr>
            <w:r>
              <w:rPr>
                <w:sz w:val="28"/>
              </w:rPr>
              <w:t>40</w:t>
            </w:r>
          </w:p>
        </w:tc>
        <w:tc>
          <w:tcPr>
            <w:tcW w:w="1668" w:type="dxa"/>
          </w:tcPr>
          <w:p>
            <w:pPr>
              <w:pStyle w:val="6"/>
              <w:spacing w:before="175" w:line="139" w:lineRule="auto"/>
              <w:ind w:left="413" w:right="402"/>
              <w:rPr>
                <w:sz w:val="28"/>
              </w:rPr>
            </w:pPr>
            <w:r>
              <w:rPr>
                <w:sz w:val="28"/>
              </w:rPr>
              <w:t>曲周县白寨镇</w:t>
            </w:r>
          </w:p>
        </w:tc>
        <w:tc>
          <w:tcPr>
            <w:tcW w:w="2756" w:type="dxa"/>
          </w:tcPr>
          <w:p>
            <w:pPr>
              <w:pStyle w:val="6"/>
              <w:spacing w:before="171"/>
              <w:ind w:left="108"/>
              <w:rPr>
                <w:sz w:val="28"/>
              </w:rPr>
            </w:pPr>
            <w:r>
              <w:rPr>
                <w:sz w:val="28"/>
              </w:rPr>
              <w:t>基层社会治理</w:t>
            </w:r>
          </w:p>
        </w:tc>
        <w:tc>
          <w:tcPr>
            <w:tcW w:w="4538" w:type="dxa"/>
          </w:tcPr>
          <w:p>
            <w:pPr>
              <w:pStyle w:val="6"/>
              <w:spacing w:before="171"/>
              <w:ind w:left="107"/>
              <w:rPr>
                <w:sz w:val="28"/>
              </w:rPr>
            </w:pPr>
            <w:r>
              <w:rPr>
                <w:sz w:val="28"/>
              </w:rPr>
              <w:t>推动信访法制化。</w:t>
            </w:r>
          </w:p>
        </w:tc>
        <w:tc>
          <w:tcPr>
            <w:tcW w:w="1537" w:type="dxa"/>
          </w:tcPr>
          <w:p>
            <w:pPr>
              <w:pStyle w:val="6"/>
              <w:spacing w:before="27" w:line="139" w:lineRule="auto"/>
              <w:ind w:left="208" w:right="195" w:firstLine="278"/>
              <w:rPr>
                <w:sz w:val="28"/>
              </w:rPr>
            </w:pPr>
            <w:r>
              <w:rPr>
                <w:sz w:val="28"/>
              </w:rPr>
              <w:t xml:space="preserve">助 理 </w:t>
            </w:r>
            <w:r>
              <w:rPr>
                <w:spacing w:val="-6"/>
                <w:sz w:val="28"/>
              </w:rPr>
              <w:t>兼职团组</w:t>
            </w:r>
          </w:p>
          <w:p>
            <w:pPr>
              <w:pStyle w:val="6"/>
              <w:spacing w:line="254" w:lineRule="exact"/>
              <w:ind w:left="208"/>
              <w:rPr>
                <w:sz w:val="28"/>
              </w:rPr>
            </w:pPr>
            <w:r>
              <w:rPr>
                <w:spacing w:val="-2"/>
                <w:sz w:val="28"/>
              </w:rPr>
              <w:t>织副书记</w:t>
            </w:r>
          </w:p>
        </w:tc>
        <w:tc>
          <w:tcPr>
            <w:tcW w:w="1238" w:type="dxa"/>
          </w:tcPr>
          <w:p>
            <w:pPr>
              <w:pStyle w:val="6"/>
              <w:spacing w:before="171"/>
              <w:ind w:left="8"/>
              <w:jc w:val="center"/>
              <w:rPr>
                <w:sz w:val="28"/>
              </w:rPr>
            </w:pPr>
            <w:r>
              <w:rPr>
                <w:sz w:val="28"/>
              </w:rPr>
              <w:t>法学类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5" w:hRule="atLeast"/>
        </w:trPr>
        <w:tc>
          <w:tcPr>
            <w:tcW w:w="698" w:type="dxa"/>
          </w:tcPr>
          <w:p>
            <w:pPr>
              <w:pStyle w:val="6"/>
              <w:spacing w:before="1"/>
              <w:rPr>
                <w:rFonts w:ascii="Times New Roman"/>
                <w:sz w:val="40"/>
              </w:rPr>
            </w:pPr>
          </w:p>
          <w:p>
            <w:pPr>
              <w:pStyle w:val="6"/>
              <w:ind w:left="184"/>
              <w:rPr>
                <w:sz w:val="28"/>
              </w:rPr>
            </w:pPr>
            <w:r>
              <w:rPr>
                <w:sz w:val="28"/>
              </w:rPr>
              <w:t>41</w:t>
            </w:r>
          </w:p>
        </w:tc>
        <w:tc>
          <w:tcPr>
            <w:tcW w:w="1668" w:type="dxa"/>
          </w:tcPr>
          <w:p>
            <w:pPr>
              <w:pStyle w:val="6"/>
              <w:spacing w:before="8"/>
              <w:rPr>
                <w:rFonts w:ascii="Times New Roman"/>
                <w:sz w:val="40"/>
              </w:rPr>
            </w:pPr>
          </w:p>
          <w:p>
            <w:pPr>
              <w:pStyle w:val="6"/>
              <w:spacing w:line="139" w:lineRule="auto"/>
              <w:ind w:left="413" w:right="402"/>
              <w:rPr>
                <w:sz w:val="28"/>
              </w:rPr>
            </w:pPr>
            <w:r>
              <w:rPr>
                <w:sz w:val="28"/>
              </w:rPr>
              <w:t>曲周县社工部</w:t>
            </w:r>
          </w:p>
        </w:tc>
        <w:tc>
          <w:tcPr>
            <w:tcW w:w="2756" w:type="dxa"/>
          </w:tcPr>
          <w:p>
            <w:pPr>
              <w:pStyle w:val="6"/>
              <w:spacing w:before="8"/>
              <w:rPr>
                <w:rFonts w:ascii="Times New Roman"/>
                <w:sz w:val="40"/>
              </w:rPr>
            </w:pPr>
          </w:p>
          <w:p>
            <w:pPr>
              <w:pStyle w:val="6"/>
              <w:spacing w:line="139" w:lineRule="auto"/>
              <w:ind w:left="108" w:right="93"/>
              <w:rPr>
                <w:sz w:val="28"/>
              </w:rPr>
            </w:pPr>
            <w:r>
              <w:rPr>
                <w:sz w:val="28"/>
              </w:rPr>
              <w:t>《探索党建引领基层社会治理新路径》</w:t>
            </w:r>
          </w:p>
        </w:tc>
        <w:tc>
          <w:tcPr>
            <w:tcW w:w="4538" w:type="dxa"/>
          </w:tcPr>
          <w:p>
            <w:pPr>
              <w:pStyle w:val="6"/>
              <w:spacing w:before="317" w:line="139" w:lineRule="auto"/>
              <w:ind w:left="107" w:right="95"/>
              <w:jc w:val="both"/>
              <w:rPr>
                <w:sz w:val="28"/>
              </w:rPr>
            </w:pPr>
            <w:r>
              <w:rPr>
                <w:sz w:val="28"/>
              </w:rPr>
              <w:t>梳理以党建引领基层社会治理的意义和对策，并探索党建引领基层社会治理的创新方法与路径。</w:t>
            </w:r>
          </w:p>
        </w:tc>
        <w:tc>
          <w:tcPr>
            <w:tcW w:w="1537" w:type="dxa"/>
          </w:tcPr>
          <w:p>
            <w:pPr>
              <w:pStyle w:val="6"/>
              <w:spacing w:before="317" w:line="139" w:lineRule="auto"/>
              <w:ind w:left="208" w:right="195" w:firstLine="278"/>
              <w:rPr>
                <w:sz w:val="28"/>
              </w:rPr>
            </w:pPr>
            <w:r>
              <w:rPr>
                <w:sz w:val="28"/>
              </w:rPr>
              <w:t>助 理 兼职团组织副书记</w:t>
            </w:r>
          </w:p>
        </w:tc>
        <w:tc>
          <w:tcPr>
            <w:tcW w:w="1238" w:type="dxa"/>
          </w:tcPr>
          <w:p>
            <w:pPr>
              <w:pStyle w:val="6"/>
              <w:spacing w:before="168" w:line="139" w:lineRule="auto"/>
              <w:ind w:left="106" w:right="94" w:firstLine="91"/>
              <w:jc w:val="both"/>
              <w:rPr>
                <w:sz w:val="28"/>
              </w:rPr>
            </w:pPr>
            <w:r>
              <w:rPr>
                <w:spacing w:val="-2"/>
                <w:sz w:val="28"/>
              </w:rPr>
              <w:t>社会学</w:t>
            </w:r>
            <w:r>
              <w:rPr>
                <w:spacing w:val="-30"/>
                <w:sz w:val="28"/>
              </w:rPr>
              <w:t>类、教育</w:t>
            </w:r>
            <w:r>
              <w:rPr>
                <w:spacing w:val="-29"/>
                <w:sz w:val="28"/>
              </w:rPr>
              <w:t>学类、法</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trPr>
        <w:tc>
          <w:tcPr>
            <w:tcW w:w="698" w:type="dxa"/>
          </w:tcPr>
          <w:p>
            <w:pPr>
              <w:pStyle w:val="6"/>
              <w:spacing w:before="224"/>
              <w:ind w:left="184"/>
              <w:rPr>
                <w:sz w:val="28"/>
              </w:rPr>
            </w:pPr>
            <w:r>
              <w:rPr>
                <w:sz w:val="28"/>
              </w:rPr>
              <w:t>42</w:t>
            </w:r>
          </w:p>
        </w:tc>
        <w:tc>
          <w:tcPr>
            <w:tcW w:w="1668" w:type="dxa"/>
          </w:tcPr>
          <w:p>
            <w:pPr>
              <w:pStyle w:val="6"/>
              <w:spacing w:before="230" w:line="139" w:lineRule="auto"/>
              <w:ind w:left="554" w:right="402" w:hanging="142"/>
              <w:rPr>
                <w:sz w:val="28"/>
              </w:rPr>
            </w:pPr>
            <w:r>
              <w:rPr>
                <w:sz w:val="28"/>
              </w:rPr>
              <w:t>曲周县妇联</w:t>
            </w:r>
          </w:p>
        </w:tc>
        <w:tc>
          <w:tcPr>
            <w:tcW w:w="2756" w:type="dxa"/>
          </w:tcPr>
          <w:p>
            <w:pPr>
              <w:pStyle w:val="6"/>
              <w:spacing w:before="230" w:line="139" w:lineRule="auto"/>
              <w:ind w:left="108" w:right="93"/>
              <w:rPr>
                <w:sz w:val="28"/>
              </w:rPr>
            </w:pPr>
            <w:r>
              <w:rPr>
                <w:sz w:val="28"/>
              </w:rPr>
              <w:t>维护妇女儿童发展权益</w:t>
            </w:r>
          </w:p>
        </w:tc>
        <w:tc>
          <w:tcPr>
            <w:tcW w:w="4538" w:type="dxa"/>
          </w:tcPr>
          <w:p>
            <w:pPr>
              <w:pStyle w:val="6"/>
              <w:spacing w:before="224"/>
              <w:ind w:left="107"/>
              <w:rPr>
                <w:sz w:val="28"/>
              </w:rPr>
            </w:pPr>
            <w:r>
              <w:rPr>
                <w:sz w:val="28"/>
              </w:rPr>
              <w:t>妇女儿童发展权益研究。</w:t>
            </w:r>
          </w:p>
        </w:tc>
        <w:tc>
          <w:tcPr>
            <w:tcW w:w="1537" w:type="dxa"/>
          </w:tcPr>
          <w:p>
            <w:pPr>
              <w:pStyle w:val="6"/>
              <w:spacing w:before="79" w:line="139" w:lineRule="auto"/>
              <w:ind w:left="208" w:right="195" w:firstLine="278"/>
              <w:rPr>
                <w:sz w:val="28"/>
              </w:rPr>
            </w:pPr>
            <w:r>
              <w:rPr>
                <w:sz w:val="28"/>
              </w:rPr>
              <w:t>助 理 兼职团组织副书记</w:t>
            </w:r>
          </w:p>
        </w:tc>
        <w:tc>
          <w:tcPr>
            <w:tcW w:w="1238" w:type="dxa"/>
          </w:tcPr>
          <w:p>
            <w:pPr>
              <w:pStyle w:val="6"/>
              <w:spacing w:before="224"/>
              <w:ind w:left="8"/>
              <w:jc w:val="center"/>
              <w:rPr>
                <w:sz w:val="28"/>
              </w:rPr>
            </w:pPr>
            <w:r>
              <w:rPr>
                <w:sz w:val="28"/>
              </w:rPr>
              <w:t>法学类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trPr>
        <w:tc>
          <w:tcPr>
            <w:tcW w:w="698" w:type="dxa"/>
          </w:tcPr>
          <w:p>
            <w:pPr>
              <w:pStyle w:val="6"/>
              <w:spacing w:before="257"/>
              <w:ind w:left="184"/>
              <w:rPr>
                <w:sz w:val="28"/>
              </w:rPr>
            </w:pPr>
            <w:r>
              <w:rPr>
                <w:sz w:val="28"/>
              </w:rPr>
              <w:t>43</w:t>
            </w:r>
          </w:p>
        </w:tc>
        <w:tc>
          <w:tcPr>
            <w:tcW w:w="1668" w:type="dxa"/>
          </w:tcPr>
          <w:p>
            <w:pPr>
              <w:pStyle w:val="6"/>
              <w:spacing w:before="112" w:line="139" w:lineRule="auto"/>
              <w:ind w:left="134" w:right="119"/>
              <w:jc w:val="center"/>
              <w:rPr>
                <w:sz w:val="28"/>
              </w:rPr>
            </w:pPr>
            <w:r>
              <w:rPr>
                <w:sz w:val="28"/>
              </w:rPr>
              <w:t>鸡泽县自然资源部和规划局</w:t>
            </w:r>
          </w:p>
        </w:tc>
        <w:tc>
          <w:tcPr>
            <w:tcW w:w="2756" w:type="dxa"/>
          </w:tcPr>
          <w:p>
            <w:pPr>
              <w:pStyle w:val="6"/>
              <w:spacing w:before="264" w:line="139" w:lineRule="auto"/>
              <w:ind w:left="108" w:right="93"/>
              <w:rPr>
                <w:sz w:val="28"/>
              </w:rPr>
            </w:pPr>
            <w:r>
              <w:rPr>
                <w:sz w:val="28"/>
              </w:rPr>
              <w:t>鸡泽县鸡泽镇王双塔六片片区村庄规划</w:t>
            </w:r>
          </w:p>
        </w:tc>
        <w:tc>
          <w:tcPr>
            <w:tcW w:w="4538" w:type="dxa"/>
          </w:tcPr>
          <w:p>
            <w:pPr>
              <w:pStyle w:val="6"/>
              <w:spacing w:before="112" w:line="139" w:lineRule="auto"/>
              <w:ind w:left="107" w:right="95"/>
              <w:jc w:val="both"/>
              <w:rPr>
                <w:sz w:val="28"/>
              </w:rPr>
            </w:pPr>
            <w:r>
              <w:rPr>
                <w:sz w:val="28"/>
              </w:rPr>
              <w:t>小食品加工产业现状梳理、产业升级方向、产业规模需求、如何与电商融合。</w:t>
            </w:r>
          </w:p>
        </w:tc>
        <w:tc>
          <w:tcPr>
            <w:tcW w:w="1537" w:type="dxa"/>
          </w:tcPr>
          <w:p>
            <w:pPr>
              <w:pStyle w:val="6"/>
              <w:spacing w:before="112" w:line="139" w:lineRule="auto"/>
              <w:ind w:left="208" w:right="195"/>
              <w:jc w:val="both"/>
              <w:rPr>
                <w:sz w:val="28"/>
              </w:rPr>
            </w:pPr>
            <w:r>
              <w:rPr>
                <w:sz w:val="28"/>
              </w:rPr>
              <w:t>规划专员兼职团组织副书记</w:t>
            </w:r>
          </w:p>
        </w:tc>
        <w:tc>
          <w:tcPr>
            <w:tcW w:w="1238" w:type="dxa"/>
          </w:tcPr>
          <w:p>
            <w:pPr>
              <w:pStyle w:val="6"/>
              <w:spacing w:before="112" w:line="139" w:lineRule="auto"/>
              <w:ind w:left="106" w:right="94" w:firstLine="91"/>
              <w:jc w:val="both"/>
              <w:rPr>
                <w:sz w:val="28"/>
              </w:rPr>
            </w:pPr>
            <w:r>
              <w:rPr>
                <w:spacing w:val="-2"/>
                <w:sz w:val="28"/>
              </w:rPr>
              <w:t>社会学</w:t>
            </w:r>
            <w:r>
              <w:rPr>
                <w:spacing w:val="-30"/>
                <w:sz w:val="28"/>
              </w:rPr>
              <w:t>类、教育</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7" w:hRule="atLeast"/>
        </w:trPr>
        <w:tc>
          <w:tcPr>
            <w:tcW w:w="698" w:type="dxa"/>
          </w:tcPr>
          <w:p>
            <w:pPr>
              <w:pStyle w:val="6"/>
              <w:spacing w:before="11"/>
              <w:rPr>
                <w:rFonts w:ascii="Times New Roman"/>
                <w:sz w:val="45"/>
              </w:rPr>
            </w:pPr>
          </w:p>
          <w:p>
            <w:pPr>
              <w:pStyle w:val="6"/>
              <w:ind w:left="184"/>
              <w:rPr>
                <w:sz w:val="28"/>
              </w:rPr>
            </w:pPr>
            <w:r>
              <w:rPr>
                <w:sz w:val="28"/>
              </w:rPr>
              <w:t>44</w:t>
            </w:r>
          </w:p>
        </w:tc>
        <w:tc>
          <w:tcPr>
            <w:tcW w:w="1668" w:type="dxa"/>
          </w:tcPr>
          <w:p>
            <w:pPr>
              <w:pStyle w:val="6"/>
              <w:spacing w:before="4"/>
              <w:rPr>
                <w:rFonts w:ascii="Times New Roman"/>
                <w:sz w:val="33"/>
              </w:rPr>
            </w:pPr>
          </w:p>
          <w:p>
            <w:pPr>
              <w:pStyle w:val="6"/>
              <w:spacing w:line="139" w:lineRule="auto"/>
              <w:ind w:left="134" w:right="119"/>
              <w:jc w:val="center"/>
              <w:rPr>
                <w:sz w:val="28"/>
              </w:rPr>
            </w:pPr>
            <w:r>
              <w:rPr>
                <w:sz w:val="28"/>
              </w:rPr>
              <w:t>鸡泽县自然资源和规划局</w:t>
            </w:r>
          </w:p>
        </w:tc>
        <w:tc>
          <w:tcPr>
            <w:tcW w:w="2756" w:type="dxa"/>
          </w:tcPr>
          <w:p>
            <w:pPr>
              <w:pStyle w:val="6"/>
              <w:spacing w:before="6"/>
              <w:rPr>
                <w:rFonts w:ascii="Times New Roman"/>
                <w:sz w:val="46"/>
              </w:rPr>
            </w:pPr>
          </w:p>
          <w:p>
            <w:pPr>
              <w:pStyle w:val="6"/>
              <w:spacing w:line="139" w:lineRule="auto"/>
              <w:ind w:left="108" w:right="93"/>
              <w:rPr>
                <w:sz w:val="28"/>
              </w:rPr>
            </w:pPr>
            <w:r>
              <w:rPr>
                <w:sz w:val="28"/>
              </w:rPr>
              <w:t>全域土地综合整治探索</w:t>
            </w:r>
          </w:p>
        </w:tc>
        <w:tc>
          <w:tcPr>
            <w:tcW w:w="4538" w:type="dxa"/>
          </w:tcPr>
          <w:p>
            <w:pPr>
              <w:pStyle w:val="6"/>
              <w:spacing w:before="4"/>
              <w:rPr>
                <w:rFonts w:ascii="Times New Roman"/>
                <w:sz w:val="33"/>
              </w:rPr>
            </w:pPr>
          </w:p>
          <w:p>
            <w:pPr>
              <w:pStyle w:val="6"/>
              <w:spacing w:line="139" w:lineRule="auto"/>
              <w:ind w:left="107" w:right="95"/>
              <w:rPr>
                <w:sz w:val="28"/>
              </w:rPr>
            </w:pPr>
            <w:r>
              <w:rPr>
                <w:sz w:val="28"/>
              </w:rPr>
              <w:t>探索乡村振兴资金整合、项目集合政策聚合的实践，探索如何进一步促进乡村振兴创造条件。</w:t>
            </w:r>
          </w:p>
        </w:tc>
        <w:tc>
          <w:tcPr>
            <w:tcW w:w="1537" w:type="dxa"/>
          </w:tcPr>
          <w:p>
            <w:pPr>
              <w:pStyle w:val="6"/>
              <w:spacing w:before="4"/>
              <w:rPr>
                <w:rFonts w:ascii="Times New Roman"/>
                <w:sz w:val="33"/>
              </w:rPr>
            </w:pPr>
          </w:p>
          <w:p>
            <w:pPr>
              <w:pStyle w:val="6"/>
              <w:tabs>
                <w:tab w:val="left" w:pos="487"/>
              </w:tabs>
              <w:spacing w:line="139" w:lineRule="auto"/>
              <w:ind w:left="208" w:right="195" w:hanging="456"/>
              <w:rPr>
                <w:sz w:val="28"/>
              </w:rPr>
            </w:pPr>
            <w:r>
              <w:rPr>
                <w:sz w:val="28"/>
              </w:rPr>
              <w:t>、</w:t>
            </w:r>
            <w:r>
              <w:rPr>
                <w:sz w:val="28"/>
              </w:rPr>
              <w:tab/>
            </w:r>
            <w:r>
              <w:rPr>
                <w:sz w:val="28"/>
              </w:rPr>
              <w:tab/>
            </w:r>
            <w:r>
              <w:rPr>
                <w:sz w:val="28"/>
              </w:rPr>
              <w:t>助 理 兼</w:t>
            </w:r>
            <w:r>
              <w:rPr>
                <w:spacing w:val="-3"/>
                <w:sz w:val="28"/>
              </w:rPr>
              <w:t>职</w:t>
            </w:r>
            <w:r>
              <w:rPr>
                <w:sz w:val="28"/>
              </w:rPr>
              <w:t>团</w:t>
            </w:r>
            <w:r>
              <w:rPr>
                <w:spacing w:val="-15"/>
                <w:sz w:val="28"/>
              </w:rPr>
              <w:t>组</w:t>
            </w:r>
            <w:r>
              <w:rPr>
                <w:sz w:val="28"/>
              </w:rPr>
              <w:t>织</w:t>
            </w:r>
            <w:r>
              <w:rPr>
                <w:spacing w:val="-3"/>
                <w:sz w:val="28"/>
              </w:rPr>
              <w:t>副</w:t>
            </w:r>
            <w:r>
              <w:rPr>
                <w:sz w:val="28"/>
              </w:rPr>
              <w:t>书</w:t>
            </w:r>
            <w:r>
              <w:rPr>
                <w:spacing w:val="-15"/>
                <w:sz w:val="28"/>
              </w:rPr>
              <w:t>记</w:t>
            </w:r>
          </w:p>
        </w:tc>
        <w:tc>
          <w:tcPr>
            <w:tcW w:w="1238" w:type="dxa"/>
          </w:tcPr>
          <w:p>
            <w:pPr>
              <w:pStyle w:val="6"/>
              <w:spacing w:before="4"/>
              <w:rPr>
                <w:rFonts w:ascii="Times New Roman"/>
                <w:sz w:val="33"/>
              </w:rPr>
            </w:pPr>
          </w:p>
          <w:p>
            <w:pPr>
              <w:pStyle w:val="6"/>
              <w:spacing w:line="139" w:lineRule="auto"/>
              <w:ind w:left="106" w:right="94" w:firstLine="91"/>
              <w:jc w:val="both"/>
              <w:rPr>
                <w:sz w:val="28"/>
              </w:rPr>
            </w:pPr>
            <w:r>
              <w:rPr>
                <w:spacing w:val="-2"/>
                <w:sz w:val="28"/>
              </w:rPr>
              <w:t>社会学</w:t>
            </w:r>
            <w:r>
              <w:rPr>
                <w:spacing w:val="-30"/>
                <w:sz w:val="28"/>
              </w:rPr>
              <w:t>类、教育</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6" w:hRule="atLeast"/>
        </w:trPr>
        <w:tc>
          <w:tcPr>
            <w:tcW w:w="698" w:type="dxa"/>
          </w:tcPr>
          <w:p>
            <w:pPr>
              <w:pStyle w:val="6"/>
              <w:spacing w:before="5"/>
              <w:rPr>
                <w:rFonts w:ascii="Times New Roman"/>
                <w:sz w:val="39"/>
              </w:rPr>
            </w:pPr>
          </w:p>
          <w:p>
            <w:pPr>
              <w:pStyle w:val="6"/>
              <w:ind w:left="184"/>
              <w:rPr>
                <w:sz w:val="28"/>
              </w:rPr>
            </w:pPr>
            <w:r>
              <w:rPr>
                <w:sz w:val="28"/>
              </w:rPr>
              <w:t>45</w:t>
            </w:r>
          </w:p>
        </w:tc>
        <w:tc>
          <w:tcPr>
            <w:tcW w:w="1668" w:type="dxa"/>
          </w:tcPr>
          <w:p>
            <w:pPr>
              <w:pStyle w:val="6"/>
              <w:rPr>
                <w:rFonts w:ascii="Times New Roman"/>
                <w:sz w:val="40"/>
              </w:rPr>
            </w:pPr>
          </w:p>
          <w:p>
            <w:pPr>
              <w:pStyle w:val="6"/>
              <w:spacing w:line="139" w:lineRule="auto"/>
              <w:ind w:left="554" w:right="119" w:hanging="420"/>
              <w:rPr>
                <w:sz w:val="28"/>
              </w:rPr>
            </w:pPr>
            <w:r>
              <w:rPr>
                <w:sz w:val="28"/>
              </w:rPr>
              <w:t>鸡泽县委政法委</w:t>
            </w:r>
          </w:p>
        </w:tc>
        <w:tc>
          <w:tcPr>
            <w:tcW w:w="2756" w:type="dxa"/>
          </w:tcPr>
          <w:p>
            <w:pPr>
              <w:pStyle w:val="6"/>
              <w:rPr>
                <w:rFonts w:ascii="Times New Roman"/>
                <w:sz w:val="40"/>
              </w:rPr>
            </w:pPr>
          </w:p>
          <w:p>
            <w:pPr>
              <w:pStyle w:val="6"/>
              <w:spacing w:line="139" w:lineRule="auto"/>
              <w:ind w:left="108" w:right="93"/>
              <w:rPr>
                <w:sz w:val="28"/>
              </w:rPr>
            </w:pPr>
            <w:r>
              <w:rPr>
                <w:sz w:val="28"/>
              </w:rPr>
              <w:t>加强法治教育，预防未成年人犯罪</w:t>
            </w:r>
          </w:p>
        </w:tc>
        <w:tc>
          <w:tcPr>
            <w:tcW w:w="4538" w:type="dxa"/>
          </w:tcPr>
          <w:p>
            <w:pPr>
              <w:pStyle w:val="6"/>
              <w:spacing w:before="309" w:line="139" w:lineRule="auto"/>
              <w:ind w:left="107" w:right="95"/>
              <w:jc w:val="both"/>
              <w:rPr>
                <w:sz w:val="28"/>
              </w:rPr>
            </w:pPr>
            <w:r>
              <w:rPr>
                <w:sz w:val="28"/>
              </w:rPr>
              <w:t>加强未成年人领域社会治理，预防未成年人违法犯罪，维护未成年人合法权益，优化未成年人成长环境</w:t>
            </w:r>
          </w:p>
        </w:tc>
        <w:tc>
          <w:tcPr>
            <w:tcW w:w="1537" w:type="dxa"/>
          </w:tcPr>
          <w:p>
            <w:pPr>
              <w:pStyle w:val="6"/>
              <w:spacing w:before="309" w:line="139" w:lineRule="auto"/>
              <w:ind w:left="208" w:right="195"/>
              <w:jc w:val="right"/>
              <w:rPr>
                <w:sz w:val="28"/>
              </w:rPr>
            </w:pPr>
            <w:r>
              <w:rPr>
                <w:spacing w:val="-6"/>
                <w:sz w:val="28"/>
              </w:rPr>
              <w:t>政法助理兼职团组</w:t>
            </w:r>
          </w:p>
          <w:p>
            <w:pPr>
              <w:pStyle w:val="6"/>
              <w:spacing w:line="362" w:lineRule="exact"/>
              <w:ind w:left="-248" w:right="195"/>
              <w:jc w:val="right"/>
              <w:rPr>
                <w:sz w:val="28"/>
              </w:rPr>
            </w:pPr>
            <w:r>
              <w:rPr>
                <w:spacing w:val="-3"/>
                <w:sz w:val="28"/>
              </w:rPr>
              <w:t>。  织副书记</w:t>
            </w:r>
          </w:p>
        </w:tc>
        <w:tc>
          <w:tcPr>
            <w:tcW w:w="1238" w:type="dxa"/>
          </w:tcPr>
          <w:p>
            <w:pPr>
              <w:pStyle w:val="6"/>
              <w:spacing w:before="5"/>
              <w:rPr>
                <w:rFonts w:ascii="Times New Roman"/>
                <w:sz w:val="39"/>
              </w:rPr>
            </w:pPr>
          </w:p>
          <w:p>
            <w:pPr>
              <w:pStyle w:val="6"/>
              <w:ind w:left="8"/>
              <w:jc w:val="center"/>
              <w:rPr>
                <w:sz w:val="28"/>
              </w:rPr>
            </w:pPr>
            <w:r>
              <w:rPr>
                <w:sz w:val="28"/>
              </w:rPr>
              <w:t>法学类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1" w:hRule="atLeast"/>
        </w:trPr>
        <w:tc>
          <w:tcPr>
            <w:tcW w:w="698" w:type="dxa"/>
          </w:tcPr>
          <w:p>
            <w:pPr>
              <w:pStyle w:val="6"/>
              <w:spacing w:before="5"/>
              <w:rPr>
                <w:rFonts w:ascii="Times New Roman"/>
                <w:sz w:val="37"/>
              </w:rPr>
            </w:pPr>
          </w:p>
          <w:p>
            <w:pPr>
              <w:pStyle w:val="6"/>
              <w:ind w:left="184"/>
              <w:rPr>
                <w:sz w:val="28"/>
              </w:rPr>
            </w:pPr>
            <w:r>
              <w:rPr>
                <w:sz w:val="28"/>
              </w:rPr>
              <w:t>46</w:t>
            </w:r>
          </w:p>
        </w:tc>
        <w:tc>
          <w:tcPr>
            <w:tcW w:w="1668" w:type="dxa"/>
          </w:tcPr>
          <w:p>
            <w:pPr>
              <w:pStyle w:val="6"/>
              <w:spacing w:before="9"/>
              <w:rPr>
                <w:rFonts w:ascii="Times New Roman"/>
                <w:sz w:val="37"/>
              </w:rPr>
            </w:pPr>
          </w:p>
          <w:p>
            <w:pPr>
              <w:pStyle w:val="6"/>
              <w:spacing w:line="139" w:lineRule="auto"/>
              <w:ind w:left="554" w:right="119" w:hanging="420"/>
              <w:rPr>
                <w:sz w:val="28"/>
              </w:rPr>
            </w:pPr>
            <w:r>
              <w:rPr>
                <w:sz w:val="28"/>
              </w:rPr>
              <w:t>鸡泽县委组织部</w:t>
            </w:r>
          </w:p>
        </w:tc>
        <w:tc>
          <w:tcPr>
            <w:tcW w:w="2756" w:type="dxa"/>
          </w:tcPr>
          <w:p>
            <w:pPr>
              <w:pStyle w:val="6"/>
              <w:spacing w:before="286" w:line="139" w:lineRule="auto"/>
              <w:ind w:left="108" w:right="93"/>
              <w:jc w:val="both"/>
              <w:rPr>
                <w:sz w:val="28"/>
              </w:rPr>
            </w:pPr>
            <w:r>
              <w:rPr>
                <w:sz w:val="28"/>
              </w:rPr>
              <w:t>人力资源数据管理对基层产业发展的促进作用</w:t>
            </w:r>
          </w:p>
        </w:tc>
        <w:tc>
          <w:tcPr>
            <w:tcW w:w="4538" w:type="dxa"/>
          </w:tcPr>
          <w:p>
            <w:pPr>
              <w:pStyle w:val="6"/>
              <w:spacing w:before="9"/>
              <w:rPr>
                <w:rFonts w:ascii="Times New Roman"/>
                <w:sz w:val="37"/>
              </w:rPr>
            </w:pPr>
          </w:p>
          <w:p>
            <w:pPr>
              <w:pStyle w:val="6"/>
              <w:spacing w:line="139" w:lineRule="auto"/>
              <w:ind w:left="107" w:right="95"/>
              <w:rPr>
                <w:sz w:val="28"/>
              </w:rPr>
            </w:pPr>
            <w:r>
              <w:rPr>
                <w:sz w:val="28"/>
              </w:rPr>
              <w:t>在县一级人才工作中，如何用好数字技术促进工、农、服务业发展。</w:t>
            </w:r>
          </w:p>
        </w:tc>
        <w:tc>
          <w:tcPr>
            <w:tcW w:w="1537" w:type="dxa"/>
          </w:tcPr>
          <w:p>
            <w:pPr>
              <w:pStyle w:val="6"/>
              <w:spacing w:before="286" w:line="139" w:lineRule="auto"/>
              <w:ind w:left="208" w:right="195"/>
              <w:jc w:val="both"/>
              <w:rPr>
                <w:sz w:val="28"/>
              </w:rPr>
            </w:pPr>
            <w:r>
              <w:rPr>
                <w:sz w:val="28"/>
              </w:rPr>
              <w:t>人才专员兼职团组织副书记</w:t>
            </w:r>
          </w:p>
        </w:tc>
        <w:tc>
          <w:tcPr>
            <w:tcW w:w="1238" w:type="dxa"/>
          </w:tcPr>
          <w:p>
            <w:pPr>
              <w:pStyle w:val="6"/>
              <w:spacing w:before="286" w:line="139" w:lineRule="auto"/>
              <w:ind w:left="106" w:right="94" w:firstLine="91"/>
              <w:jc w:val="both"/>
              <w:rPr>
                <w:sz w:val="28"/>
              </w:rPr>
            </w:pPr>
            <w:r>
              <w:rPr>
                <w:spacing w:val="-2"/>
                <w:sz w:val="28"/>
              </w:rPr>
              <w:t>社会学</w:t>
            </w:r>
            <w:r>
              <w:rPr>
                <w:spacing w:val="-30"/>
                <w:sz w:val="28"/>
              </w:rPr>
              <w:t>类、教育</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0" w:hRule="atLeast"/>
        </w:trPr>
        <w:tc>
          <w:tcPr>
            <w:tcW w:w="698" w:type="dxa"/>
          </w:tcPr>
          <w:p>
            <w:pPr>
              <w:pStyle w:val="6"/>
              <w:rPr>
                <w:rFonts w:ascii="Times New Roman"/>
                <w:sz w:val="36"/>
              </w:rPr>
            </w:pPr>
          </w:p>
          <w:p>
            <w:pPr>
              <w:pStyle w:val="6"/>
              <w:spacing w:before="297"/>
              <w:ind w:left="184"/>
              <w:rPr>
                <w:sz w:val="28"/>
              </w:rPr>
            </w:pPr>
            <w:r>
              <w:rPr>
                <w:sz w:val="28"/>
              </w:rPr>
              <w:t>47</w:t>
            </w:r>
          </w:p>
        </w:tc>
        <w:tc>
          <w:tcPr>
            <w:tcW w:w="1668" w:type="dxa"/>
          </w:tcPr>
          <w:p>
            <w:pPr>
              <w:pStyle w:val="6"/>
              <w:rPr>
                <w:rFonts w:ascii="Times New Roman"/>
                <w:sz w:val="36"/>
              </w:rPr>
            </w:pPr>
          </w:p>
          <w:p>
            <w:pPr>
              <w:pStyle w:val="6"/>
              <w:spacing w:before="301" w:line="139" w:lineRule="auto"/>
              <w:ind w:left="273" w:right="261" w:firstLine="139"/>
              <w:rPr>
                <w:sz w:val="28"/>
              </w:rPr>
            </w:pPr>
            <w:r>
              <w:rPr>
                <w:sz w:val="28"/>
              </w:rPr>
              <w:t>鸡泽县科信中心</w:t>
            </w:r>
          </w:p>
        </w:tc>
        <w:tc>
          <w:tcPr>
            <w:tcW w:w="2756" w:type="dxa"/>
          </w:tcPr>
          <w:p>
            <w:pPr>
              <w:pStyle w:val="6"/>
              <w:rPr>
                <w:rFonts w:ascii="Times New Roman"/>
                <w:sz w:val="36"/>
              </w:rPr>
            </w:pPr>
          </w:p>
          <w:p>
            <w:pPr>
              <w:pStyle w:val="6"/>
              <w:spacing w:before="301" w:line="139" w:lineRule="auto"/>
              <w:ind w:left="108" w:right="93"/>
              <w:rPr>
                <w:sz w:val="28"/>
              </w:rPr>
            </w:pPr>
            <w:r>
              <w:rPr>
                <w:sz w:val="28"/>
              </w:rPr>
              <w:t>传统制造业智能化转型升级研究</w:t>
            </w:r>
          </w:p>
        </w:tc>
        <w:tc>
          <w:tcPr>
            <w:tcW w:w="4538" w:type="dxa"/>
          </w:tcPr>
          <w:p>
            <w:pPr>
              <w:pStyle w:val="6"/>
              <w:spacing w:before="115" w:line="139" w:lineRule="auto"/>
              <w:ind w:left="107" w:right="95"/>
              <w:jc w:val="both"/>
              <w:rPr>
                <w:sz w:val="28"/>
              </w:rPr>
            </w:pPr>
            <w:r>
              <w:rPr>
                <w:sz w:val="28"/>
              </w:rPr>
              <w:t>通过借助高校和科研院所科技和人才优势，提升我县装备制造和纺织等传统产业的转型升级进步，同时实现生产效率和质量的提高，降低企业成本，推挤制造业的可持续发展。</w:t>
            </w:r>
          </w:p>
        </w:tc>
        <w:tc>
          <w:tcPr>
            <w:tcW w:w="1537" w:type="dxa"/>
          </w:tcPr>
          <w:p>
            <w:pPr>
              <w:pStyle w:val="6"/>
              <w:spacing w:before="2"/>
              <w:rPr>
                <w:rFonts w:ascii="Times New Roman"/>
                <w:sz w:val="49"/>
              </w:rPr>
            </w:pPr>
          </w:p>
          <w:p>
            <w:pPr>
              <w:pStyle w:val="6"/>
              <w:spacing w:before="1" w:line="139" w:lineRule="auto"/>
              <w:ind w:left="208" w:right="195"/>
              <w:jc w:val="both"/>
              <w:rPr>
                <w:sz w:val="28"/>
              </w:rPr>
            </w:pPr>
            <w:r>
              <w:rPr>
                <w:sz w:val="28"/>
              </w:rPr>
              <w:t>研发专员兼职团组织副书记</w:t>
            </w:r>
          </w:p>
        </w:tc>
        <w:tc>
          <w:tcPr>
            <w:tcW w:w="1238" w:type="dxa"/>
          </w:tcPr>
          <w:p>
            <w:pPr>
              <w:pStyle w:val="6"/>
              <w:spacing w:before="1"/>
              <w:rPr>
                <w:rFonts w:ascii="Times New Roman"/>
                <w:sz w:val="36"/>
              </w:rPr>
            </w:pPr>
          </w:p>
          <w:p>
            <w:pPr>
              <w:pStyle w:val="6"/>
              <w:spacing w:line="139" w:lineRule="auto"/>
              <w:ind w:left="106" w:right="96" w:firstLine="91"/>
              <w:jc w:val="both"/>
              <w:rPr>
                <w:sz w:val="28"/>
              </w:rPr>
            </w:pPr>
            <w:r>
              <w:rPr>
                <w:spacing w:val="-2"/>
                <w:sz w:val="28"/>
              </w:rPr>
              <w:t>机械工</w:t>
            </w:r>
            <w:r>
              <w:rPr>
                <w:spacing w:val="-30"/>
                <w:sz w:val="28"/>
              </w:rPr>
              <w:t>程类、计</w:t>
            </w:r>
            <w:r>
              <w:rPr>
                <w:spacing w:val="-2"/>
                <w:sz w:val="28"/>
              </w:rPr>
              <w:t>算机科学类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6" w:hRule="atLeast"/>
        </w:trPr>
        <w:tc>
          <w:tcPr>
            <w:tcW w:w="698" w:type="dxa"/>
          </w:tcPr>
          <w:p>
            <w:pPr>
              <w:pStyle w:val="6"/>
              <w:rPr>
                <w:rFonts w:ascii="Times New Roman"/>
                <w:sz w:val="36"/>
              </w:rPr>
            </w:pPr>
          </w:p>
          <w:p>
            <w:pPr>
              <w:pStyle w:val="6"/>
              <w:spacing w:before="253"/>
              <w:ind w:left="184"/>
              <w:rPr>
                <w:sz w:val="28"/>
              </w:rPr>
            </w:pPr>
            <w:r>
              <w:rPr>
                <w:sz w:val="28"/>
              </w:rPr>
              <w:t>48</w:t>
            </w:r>
          </w:p>
        </w:tc>
        <w:tc>
          <w:tcPr>
            <w:tcW w:w="1668" w:type="dxa"/>
          </w:tcPr>
          <w:p>
            <w:pPr>
              <w:pStyle w:val="6"/>
              <w:spacing w:before="5"/>
              <w:rPr>
                <w:rFonts w:ascii="Times New Roman"/>
                <w:sz w:val="45"/>
              </w:rPr>
            </w:pPr>
          </w:p>
          <w:p>
            <w:pPr>
              <w:pStyle w:val="6"/>
              <w:spacing w:line="139" w:lineRule="auto"/>
              <w:ind w:left="134" w:right="119"/>
              <w:jc w:val="center"/>
              <w:rPr>
                <w:sz w:val="28"/>
              </w:rPr>
            </w:pPr>
            <w:r>
              <w:rPr>
                <w:sz w:val="28"/>
              </w:rPr>
              <w:t>峰峰矿区文化广电和旅游局</w:t>
            </w:r>
          </w:p>
        </w:tc>
        <w:tc>
          <w:tcPr>
            <w:tcW w:w="2756" w:type="dxa"/>
          </w:tcPr>
          <w:p>
            <w:pPr>
              <w:pStyle w:val="6"/>
              <w:spacing w:before="5"/>
              <w:rPr>
                <w:rFonts w:ascii="Times New Roman"/>
                <w:sz w:val="45"/>
              </w:rPr>
            </w:pPr>
          </w:p>
          <w:p>
            <w:pPr>
              <w:pStyle w:val="6"/>
              <w:spacing w:line="139" w:lineRule="auto"/>
              <w:ind w:left="108" w:right="93"/>
              <w:jc w:val="both"/>
              <w:rPr>
                <w:sz w:val="28"/>
              </w:rPr>
            </w:pPr>
            <w:r>
              <w:rPr>
                <w:sz w:val="28"/>
              </w:rPr>
              <w:t>新时代下文化艺术与旅游融合路径与策略研究</w:t>
            </w:r>
          </w:p>
        </w:tc>
        <w:tc>
          <w:tcPr>
            <w:tcW w:w="4538" w:type="dxa"/>
          </w:tcPr>
          <w:p>
            <w:pPr>
              <w:pStyle w:val="6"/>
              <w:spacing w:before="222" w:line="139" w:lineRule="auto"/>
              <w:ind w:left="107" w:right="95"/>
              <w:rPr>
                <w:sz w:val="28"/>
              </w:rPr>
            </w:pPr>
            <w:r>
              <w:rPr>
                <w:sz w:val="28"/>
              </w:rPr>
              <w:t>研究文旅融合的背景、意义及路径提出推动文旅融合的策略建议。探讨文化遗产的保护、传承与旅游开发的有机结合，推动文化遗产的活态传承。</w:t>
            </w:r>
          </w:p>
        </w:tc>
        <w:tc>
          <w:tcPr>
            <w:tcW w:w="1537" w:type="dxa"/>
          </w:tcPr>
          <w:p>
            <w:pPr>
              <w:pStyle w:val="6"/>
              <w:spacing w:before="67" w:line="408" w:lineRule="exact"/>
              <w:ind w:left="-248"/>
              <w:rPr>
                <w:sz w:val="28"/>
              </w:rPr>
            </w:pPr>
            <w:r>
              <w:rPr>
                <w:w w:val="100"/>
                <w:sz w:val="28"/>
              </w:rPr>
              <w:t>，</w:t>
            </w:r>
          </w:p>
          <w:p>
            <w:pPr>
              <w:pStyle w:val="6"/>
              <w:spacing w:before="47" w:line="139" w:lineRule="auto"/>
              <w:ind w:left="208" w:right="195"/>
              <w:jc w:val="both"/>
              <w:rPr>
                <w:sz w:val="28"/>
              </w:rPr>
            </w:pPr>
            <w:r>
              <w:rPr>
                <w:sz w:val="28"/>
              </w:rPr>
              <w:t>推广专员兼职团组织副书记</w:t>
            </w:r>
          </w:p>
        </w:tc>
        <w:tc>
          <w:tcPr>
            <w:tcW w:w="1238" w:type="dxa"/>
          </w:tcPr>
          <w:p>
            <w:pPr>
              <w:pStyle w:val="6"/>
              <w:spacing w:before="5"/>
              <w:rPr>
                <w:rFonts w:ascii="Times New Roman"/>
                <w:sz w:val="45"/>
              </w:rPr>
            </w:pPr>
          </w:p>
          <w:p>
            <w:pPr>
              <w:pStyle w:val="6"/>
              <w:spacing w:line="139" w:lineRule="auto"/>
              <w:ind w:left="106"/>
              <w:jc w:val="center"/>
              <w:rPr>
                <w:sz w:val="28"/>
              </w:rPr>
            </w:pPr>
            <w:r>
              <w:rPr>
                <w:spacing w:val="-6"/>
                <w:sz w:val="28"/>
              </w:rPr>
              <w:t>文旅类、</w:t>
            </w:r>
            <w:r>
              <w:rPr>
                <w:spacing w:val="-2"/>
                <w:sz w:val="28"/>
              </w:rPr>
              <w:t>教育学 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6" w:hRule="atLeast"/>
        </w:trPr>
        <w:tc>
          <w:tcPr>
            <w:tcW w:w="698" w:type="dxa"/>
          </w:tcPr>
          <w:p>
            <w:pPr>
              <w:pStyle w:val="6"/>
              <w:spacing w:before="3"/>
              <w:rPr>
                <w:rFonts w:ascii="Times New Roman"/>
                <w:sz w:val="41"/>
              </w:rPr>
            </w:pPr>
          </w:p>
          <w:p>
            <w:pPr>
              <w:pStyle w:val="6"/>
              <w:ind w:left="184"/>
              <w:rPr>
                <w:sz w:val="28"/>
              </w:rPr>
            </w:pPr>
            <w:r>
              <w:rPr>
                <w:sz w:val="28"/>
              </w:rPr>
              <w:t>49</w:t>
            </w:r>
          </w:p>
        </w:tc>
        <w:tc>
          <w:tcPr>
            <w:tcW w:w="1668" w:type="dxa"/>
          </w:tcPr>
          <w:p>
            <w:pPr>
              <w:pStyle w:val="6"/>
              <w:spacing w:before="7"/>
              <w:rPr>
                <w:rFonts w:ascii="Times New Roman"/>
                <w:sz w:val="41"/>
              </w:rPr>
            </w:pPr>
          </w:p>
          <w:p>
            <w:pPr>
              <w:pStyle w:val="6"/>
              <w:spacing w:line="139" w:lineRule="auto"/>
              <w:ind w:left="554" w:right="119" w:hanging="420"/>
              <w:rPr>
                <w:sz w:val="28"/>
              </w:rPr>
            </w:pPr>
            <w:r>
              <w:rPr>
                <w:sz w:val="28"/>
              </w:rPr>
              <w:t>峰峰矿区水利局</w:t>
            </w:r>
          </w:p>
        </w:tc>
        <w:tc>
          <w:tcPr>
            <w:tcW w:w="2756" w:type="dxa"/>
          </w:tcPr>
          <w:p>
            <w:pPr>
              <w:pStyle w:val="6"/>
              <w:spacing w:before="3"/>
              <w:rPr>
                <w:rFonts w:ascii="Times New Roman"/>
                <w:sz w:val="41"/>
              </w:rPr>
            </w:pPr>
          </w:p>
          <w:p>
            <w:pPr>
              <w:pStyle w:val="6"/>
              <w:ind w:left="108"/>
              <w:rPr>
                <w:sz w:val="28"/>
              </w:rPr>
            </w:pPr>
            <w:r>
              <w:rPr>
                <w:sz w:val="28"/>
              </w:rPr>
              <w:t>非常规水综合利用</w:t>
            </w:r>
          </w:p>
        </w:tc>
        <w:tc>
          <w:tcPr>
            <w:tcW w:w="4538" w:type="dxa"/>
          </w:tcPr>
          <w:p>
            <w:pPr>
              <w:pStyle w:val="6"/>
              <w:spacing w:before="8"/>
              <w:rPr>
                <w:rFonts w:ascii="Times New Roman"/>
                <w:sz w:val="28"/>
              </w:rPr>
            </w:pPr>
          </w:p>
          <w:p>
            <w:pPr>
              <w:pStyle w:val="6"/>
              <w:spacing w:line="139" w:lineRule="auto"/>
              <w:ind w:left="107" w:right="95"/>
              <w:jc w:val="both"/>
              <w:rPr>
                <w:sz w:val="28"/>
              </w:rPr>
            </w:pPr>
            <w:r>
              <w:rPr>
                <w:sz w:val="28"/>
              </w:rPr>
              <w:t>提高非常规水源在水资源配置中的比例，扩大非常规水源利用领域和规模，提升非常规水源利用效率。</w:t>
            </w:r>
          </w:p>
        </w:tc>
        <w:tc>
          <w:tcPr>
            <w:tcW w:w="1537" w:type="dxa"/>
          </w:tcPr>
          <w:p>
            <w:pPr>
              <w:pStyle w:val="6"/>
              <w:spacing w:before="8"/>
              <w:rPr>
                <w:rFonts w:ascii="Times New Roman"/>
                <w:sz w:val="28"/>
              </w:rPr>
            </w:pPr>
          </w:p>
          <w:p>
            <w:pPr>
              <w:pStyle w:val="6"/>
              <w:spacing w:line="139" w:lineRule="auto"/>
              <w:ind w:left="208" w:right="195" w:firstLine="278"/>
              <w:rPr>
                <w:sz w:val="28"/>
              </w:rPr>
            </w:pPr>
            <w:r>
              <w:rPr>
                <w:sz w:val="28"/>
              </w:rPr>
              <w:t>助 理 兼职团组织副书记</w:t>
            </w:r>
          </w:p>
        </w:tc>
        <w:tc>
          <w:tcPr>
            <w:tcW w:w="1238" w:type="dxa"/>
          </w:tcPr>
          <w:p>
            <w:pPr>
              <w:pStyle w:val="6"/>
              <w:spacing w:before="7"/>
              <w:rPr>
                <w:rFonts w:ascii="Times New Roman"/>
                <w:sz w:val="41"/>
              </w:rPr>
            </w:pPr>
          </w:p>
          <w:p>
            <w:pPr>
              <w:pStyle w:val="6"/>
              <w:spacing w:line="139" w:lineRule="auto"/>
              <w:ind w:left="339" w:right="187" w:hanging="142"/>
              <w:rPr>
                <w:sz w:val="28"/>
              </w:rPr>
            </w:pPr>
            <w:r>
              <w:rPr>
                <w:sz w:val="28"/>
              </w:rPr>
              <w:t>水利工程类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1" w:hRule="atLeast"/>
        </w:trPr>
        <w:tc>
          <w:tcPr>
            <w:tcW w:w="698" w:type="dxa"/>
          </w:tcPr>
          <w:p>
            <w:pPr>
              <w:pStyle w:val="6"/>
              <w:rPr>
                <w:rFonts w:ascii="Times New Roman"/>
                <w:sz w:val="36"/>
              </w:rPr>
            </w:pPr>
          </w:p>
          <w:p>
            <w:pPr>
              <w:pStyle w:val="6"/>
              <w:spacing w:before="7"/>
              <w:rPr>
                <w:rFonts w:ascii="Times New Roman"/>
                <w:sz w:val="33"/>
              </w:rPr>
            </w:pPr>
          </w:p>
          <w:p>
            <w:pPr>
              <w:pStyle w:val="6"/>
              <w:ind w:left="184"/>
              <w:rPr>
                <w:sz w:val="28"/>
              </w:rPr>
            </w:pPr>
            <w:r>
              <w:rPr>
                <w:sz w:val="28"/>
              </w:rPr>
              <w:t>50</w:t>
            </w:r>
          </w:p>
        </w:tc>
        <w:tc>
          <w:tcPr>
            <w:tcW w:w="1668" w:type="dxa"/>
          </w:tcPr>
          <w:p>
            <w:pPr>
              <w:pStyle w:val="6"/>
              <w:rPr>
                <w:rFonts w:ascii="Times New Roman"/>
                <w:sz w:val="36"/>
              </w:rPr>
            </w:pPr>
          </w:p>
          <w:p>
            <w:pPr>
              <w:pStyle w:val="6"/>
              <w:spacing w:before="1"/>
              <w:rPr>
                <w:rFonts w:ascii="Times New Roman"/>
                <w:sz w:val="34"/>
              </w:rPr>
            </w:pPr>
          </w:p>
          <w:p>
            <w:pPr>
              <w:pStyle w:val="6"/>
              <w:spacing w:before="1" w:line="139" w:lineRule="auto"/>
              <w:ind w:left="273" w:right="119" w:hanging="140"/>
              <w:rPr>
                <w:sz w:val="28"/>
              </w:rPr>
            </w:pPr>
            <w:r>
              <w:rPr>
                <w:sz w:val="28"/>
              </w:rPr>
              <w:t>峰峰矿区农业农村局</w:t>
            </w:r>
          </w:p>
        </w:tc>
        <w:tc>
          <w:tcPr>
            <w:tcW w:w="2756" w:type="dxa"/>
          </w:tcPr>
          <w:p>
            <w:pPr>
              <w:pStyle w:val="6"/>
              <w:rPr>
                <w:rFonts w:ascii="Times New Roman"/>
                <w:sz w:val="36"/>
              </w:rPr>
            </w:pPr>
          </w:p>
          <w:p>
            <w:pPr>
              <w:pStyle w:val="6"/>
              <w:spacing w:before="241" w:line="139" w:lineRule="auto"/>
              <w:ind w:left="108" w:right="93"/>
              <w:jc w:val="both"/>
              <w:rPr>
                <w:sz w:val="28"/>
              </w:rPr>
            </w:pPr>
            <w:r>
              <w:rPr>
                <w:sz w:val="28"/>
              </w:rPr>
              <w:t>乡村振兴战略背景下如何发展壮大村级集体经济</w:t>
            </w:r>
          </w:p>
        </w:tc>
        <w:tc>
          <w:tcPr>
            <w:tcW w:w="4538" w:type="dxa"/>
          </w:tcPr>
          <w:p>
            <w:pPr>
              <w:pStyle w:val="6"/>
              <w:spacing w:before="10"/>
              <w:rPr>
                <w:rFonts w:ascii="Times New Roman"/>
                <w:sz w:val="30"/>
              </w:rPr>
            </w:pPr>
          </w:p>
          <w:p>
            <w:pPr>
              <w:pStyle w:val="6"/>
              <w:spacing w:line="139" w:lineRule="auto"/>
              <w:ind w:left="107" w:right="95"/>
              <w:jc w:val="both"/>
              <w:rPr>
                <w:sz w:val="28"/>
              </w:rPr>
            </w:pPr>
            <w:r>
              <w:rPr>
                <w:sz w:val="28"/>
              </w:rPr>
              <w:t>发展壮大村级集体经济是新时代实施乡村振兴战略的重要支撑，如何增强基层党组织的凝聚力、提高村级组织服务群众的能力，进而破解村级集体经济发展难题。</w:t>
            </w:r>
          </w:p>
        </w:tc>
        <w:tc>
          <w:tcPr>
            <w:tcW w:w="1537" w:type="dxa"/>
          </w:tcPr>
          <w:p>
            <w:pPr>
              <w:pStyle w:val="6"/>
              <w:rPr>
                <w:rFonts w:ascii="Times New Roman"/>
                <w:sz w:val="36"/>
              </w:rPr>
            </w:pPr>
          </w:p>
          <w:p>
            <w:pPr>
              <w:pStyle w:val="6"/>
              <w:spacing w:before="241" w:line="139" w:lineRule="auto"/>
              <w:ind w:left="208" w:right="195" w:firstLine="278"/>
              <w:rPr>
                <w:sz w:val="28"/>
              </w:rPr>
            </w:pPr>
            <w:r>
              <w:rPr>
                <w:sz w:val="28"/>
              </w:rPr>
              <w:t>助 理 兼职团组织副书记</w:t>
            </w:r>
          </w:p>
        </w:tc>
        <w:tc>
          <w:tcPr>
            <w:tcW w:w="1238" w:type="dxa"/>
          </w:tcPr>
          <w:p>
            <w:pPr>
              <w:pStyle w:val="6"/>
              <w:rPr>
                <w:rFonts w:ascii="Times New Roman"/>
                <w:sz w:val="36"/>
              </w:rPr>
            </w:pPr>
          </w:p>
          <w:p>
            <w:pPr>
              <w:pStyle w:val="6"/>
              <w:spacing w:before="241" w:line="139" w:lineRule="auto"/>
              <w:ind w:left="106" w:right="94" w:firstLine="91"/>
              <w:jc w:val="both"/>
              <w:rPr>
                <w:sz w:val="28"/>
              </w:rPr>
            </w:pPr>
            <w:r>
              <w:rPr>
                <w:spacing w:val="-2"/>
                <w:sz w:val="28"/>
              </w:rPr>
              <w:t>社会学</w:t>
            </w:r>
            <w:r>
              <w:rPr>
                <w:spacing w:val="-30"/>
                <w:sz w:val="28"/>
              </w:rPr>
              <w:t>类、教育</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1" w:hRule="atLeast"/>
        </w:trPr>
        <w:tc>
          <w:tcPr>
            <w:tcW w:w="698" w:type="dxa"/>
          </w:tcPr>
          <w:p>
            <w:pPr>
              <w:pStyle w:val="6"/>
              <w:spacing w:before="2"/>
              <w:rPr>
                <w:rFonts w:ascii="Times New Roman"/>
                <w:sz w:val="39"/>
              </w:rPr>
            </w:pPr>
          </w:p>
          <w:p>
            <w:pPr>
              <w:pStyle w:val="6"/>
              <w:ind w:left="184"/>
              <w:rPr>
                <w:sz w:val="28"/>
              </w:rPr>
            </w:pPr>
            <w:r>
              <w:rPr>
                <w:sz w:val="28"/>
              </w:rPr>
              <w:t>51</w:t>
            </w:r>
          </w:p>
        </w:tc>
        <w:tc>
          <w:tcPr>
            <w:tcW w:w="1668" w:type="dxa"/>
          </w:tcPr>
          <w:p>
            <w:pPr>
              <w:pStyle w:val="6"/>
              <w:spacing w:before="6"/>
              <w:rPr>
                <w:rFonts w:ascii="Times New Roman"/>
                <w:sz w:val="39"/>
              </w:rPr>
            </w:pPr>
          </w:p>
          <w:p>
            <w:pPr>
              <w:pStyle w:val="6"/>
              <w:spacing w:line="139" w:lineRule="auto"/>
              <w:ind w:left="273" w:right="119" w:hanging="140"/>
              <w:rPr>
                <w:sz w:val="28"/>
              </w:rPr>
            </w:pPr>
            <w:r>
              <w:rPr>
                <w:sz w:val="28"/>
              </w:rPr>
              <w:t>峰峰矿区卫生健康局</w:t>
            </w:r>
          </w:p>
        </w:tc>
        <w:tc>
          <w:tcPr>
            <w:tcW w:w="2756" w:type="dxa"/>
          </w:tcPr>
          <w:p>
            <w:pPr>
              <w:pStyle w:val="6"/>
              <w:spacing w:before="6"/>
              <w:rPr>
                <w:rFonts w:ascii="Times New Roman"/>
                <w:sz w:val="39"/>
              </w:rPr>
            </w:pPr>
          </w:p>
          <w:p>
            <w:pPr>
              <w:pStyle w:val="6"/>
              <w:spacing w:line="139" w:lineRule="auto"/>
              <w:ind w:left="108" w:right="93"/>
              <w:rPr>
                <w:sz w:val="28"/>
              </w:rPr>
            </w:pPr>
            <w:r>
              <w:rPr>
                <w:sz w:val="28"/>
              </w:rPr>
              <w:t>乡镇卫生院康养结合与发展方向</w:t>
            </w:r>
          </w:p>
        </w:tc>
        <w:tc>
          <w:tcPr>
            <w:tcW w:w="4538" w:type="dxa"/>
          </w:tcPr>
          <w:p>
            <w:pPr>
              <w:pStyle w:val="6"/>
              <w:spacing w:before="6"/>
              <w:rPr>
                <w:rFonts w:ascii="Times New Roman"/>
                <w:sz w:val="39"/>
              </w:rPr>
            </w:pPr>
          </w:p>
          <w:p>
            <w:pPr>
              <w:pStyle w:val="6"/>
              <w:spacing w:line="139" w:lineRule="auto"/>
              <w:ind w:left="107" w:right="95"/>
              <w:rPr>
                <w:sz w:val="28"/>
              </w:rPr>
            </w:pPr>
            <w:r>
              <w:rPr>
                <w:sz w:val="28"/>
              </w:rPr>
              <w:t>乡镇卫生院利用康养结合带动医院整体发展。</w:t>
            </w:r>
          </w:p>
        </w:tc>
        <w:tc>
          <w:tcPr>
            <w:tcW w:w="1537" w:type="dxa"/>
          </w:tcPr>
          <w:p>
            <w:pPr>
              <w:pStyle w:val="6"/>
              <w:spacing w:before="306" w:line="139" w:lineRule="auto"/>
              <w:ind w:left="208" w:right="195" w:firstLine="278"/>
              <w:rPr>
                <w:sz w:val="28"/>
              </w:rPr>
            </w:pPr>
            <w:r>
              <w:rPr>
                <w:sz w:val="28"/>
              </w:rPr>
              <w:t>助 理 兼职团组织副书记</w:t>
            </w:r>
          </w:p>
        </w:tc>
        <w:tc>
          <w:tcPr>
            <w:tcW w:w="1238" w:type="dxa"/>
          </w:tcPr>
          <w:p>
            <w:pPr>
              <w:pStyle w:val="6"/>
              <w:spacing w:before="2"/>
              <w:rPr>
                <w:rFonts w:ascii="Times New Roman"/>
                <w:sz w:val="39"/>
              </w:rPr>
            </w:pPr>
          </w:p>
          <w:p>
            <w:pPr>
              <w:pStyle w:val="6"/>
              <w:ind w:left="198"/>
              <w:rPr>
                <w:sz w:val="28"/>
              </w:rPr>
            </w:pPr>
            <w:r>
              <w:rPr>
                <w:sz w:val="28"/>
              </w:rPr>
              <w:t>医学类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5" w:hRule="atLeast"/>
        </w:trPr>
        <w:tc>
          <w:tcPr>
            <w:tcW w:w="698" w:type="dxa"/>
          </w:tcPr>
          <w:p>
            <w:pPr>
              <w:pStyle w:val="6"/>
              <w:spacing w:before="4"/>
              <w:rPr>
                <w:rFonts w:ascii="Times New Roman"/>
                <w:sz w:val="52"/>
              </w:rPr>
            </w:pPr>
          </w:p>
          <w:p>
            <w:pPr>
              <w:pStyle w:val="6"/>
              <w:ind w:left="184"/>
              <w:rPr>
                <w:sz w:val="28"/>
              </w:rPr>
            </w:pPr>
            <w:r>
              <w:rPr>
                <w:sz w:val="28"/>
              </w:rPr>
              <w:t>52</w:t>
            </w:r>
          </w:p>
        </w:tc>
        <w:tc>
          <w:tcPr>
            <w:tcW w:w="1668" w:type="dxa"/>
          </w:tcPr>
          <w:p>
            <w:pPr>
              <w:pStyle w:val="6"/>
              <w:spacing w:before="10"/>
              <w:rPr>
                <w:rFonts w:ascii="Times New Roman"/>
                <w:sz w:val="52"/>
              </w:rPr>
            </w:pPr>
          </w:p>
          <w:p>
            <w:pPr>
              <w:pStyle w:val="6"/>
              <w:spacing w:before="1" w:line="139" w:lineRule="auto"/>
              <w:ind w:left="554" w:right="119" w:hanging="420"/>
              <w:rPr>
                <w:sz w:val="28"/>
              </w:rPr>
            </w:pPr>
            <w:r>
              <w:rPr>
                <w:sz w:val="28"/>
              </w:rPr>
              <w:t>峰峰矿区彭城镇</w:t>
            </w:r>
          </w:p>
        </w:tc>
        <w:tc>
          <w:tcPr>
            <w:tcW w:w="2756" w:type="dxa"/>
          </w:tcPr>
          <w:p>
            <w:pPr>
              <w:pStyle w:val="6"/>
              <w:spacing w:before="9"/>
              <w:rPr>
                <w:rFonts w:ascii="Times New Roman"/>
                <w:sz w:val="39"/>
              </w:rPr>
            </w:pPr>
          </w:p>
          <w:p>
            <w:pPr>
              <w:pStyle w:val="6"/>
              <w:spacing w:line="139" w:lineRule="auto"/>
              <w:ind w:left="108" w:right="93"/>
              <w:jc w:val="both"/>
              <w:rPr>
                <w:sz w:val="28"/>
              </w:rPr>
            </w:pPr>
            <w:r>
              <w:rPr>
                <w:sz w:val="28"/>
              </w:rPr>
              <w:t>磁州窑传统制作工艺的科学解析与当代传承</w:t>
            </w:r>
          </w:p>
        </w:tc>
        <w:tc>
          <w:tcPr>
            <w:tcW w:w="4538" w:type="dxa"/>
          </w:tcPr>
          <w:p>
            <w:pPr>
              <w:pStyle w:val="6"/>
              <w:spacing w:before="9"/>
              <w:rPr>
                <w:rFonts w:ascii="Times New Roman"/>
                <w:sz w:val="39"/>
              </w:rPr>
            </w:pPr>
          </w:p>
          <w:p>
            <w:pPr>
              <w:pStyle w:val="6"/>
              <w:spacing w:line="139" w:lineRule="auto"/>
              <w:ind w:left="107" w:right="95"/>
              <w:jc w:val="both"/>
              <w:rPr>
                <w:sz w:val="28"/>
              </w:rPr>
            </w:pPr>
            <w:r>
              <w:rPr>
                <w:sz w:val="28"/>
              </w:rPr>
              <w:t>科学解析磁州窑传统制作工艺，调研传承现状，明确问题，提出当代传承策略与未来发展方向。</w:t>
            </w:r>
          </w:p>
        </w:tc>
        <w:tc>
          <w:tcPr>
            <w:tcW w:w="1537" w:type="dxa"/>
          </w:tcPr>
          <w:p>
            <w:pPr>
              <w:pStyle w:val="6"/>
              <w:spacing w:before="9"/>
              <w:rPr>
                <w:rFonts w:ascii="Times New Roman"/>
                <w:sz w:val="39"/>
              </w:rPr>
            </w:pPr>
          </w:p>
          <w:p>
            <w:pPr>
              <w:pStyle w:val="6"/>
              <w:spacing w:line="139" w:lineRule="auto"/>
              <w:ind w:left="208" w:right="195"/>
              <w:jc w:val="both"/>
              <w:rPr>
                <w:sz w:val="28"/>
              </w:rPr>
            </w:pPr>
            <w:r>
              <w:rPr>
                <w:sz w:val="28"/>
              </w:rPr>
              <w:t>推广专员兼职团组织副书记</w:t>
            </w:r>
          </w:p>
        </w:tc>
        <w:tc>
          <w:tcPr>
            <w:tcW w:w="1238" w:type="dxa"/>
          </w:tcPr>
          <w:p>
            <w:pPr>
              <w:pStyle w:val="6"/>
              <w:spacing w:before="9"/>
              <w:rPr>
                <w:rFonts w:ascii="Times New Roman"/>
                <w:sz w:val="39"/>
              </w:rPr>
            </w:pPr>
          </w:p>
          <w:p>
            <w:pPr>
              <w:pStyle w:val="6"/>
              <w:spacing w:line="139" w:lineRule="auto"/>
              <w:ind w:left="106"/>
              <w:jc w:val="center"/>
              <w:rPr>
                <w:sz w:val="28"/>
              </w:rPr>
            </w:pPr>
            <w:r>
              <w:rPr>
                <w:spacing w:val="-6"/>
                <w:sz w:val="28"/>
              </w:rPr>
              <w:t>文旅类、</w:t>
            </w:r>
            <w:r>
              <w:rPr>
                <w:spacing w:val="-2"/>
                <w:sz w:val="28"/>
              </w:rPr>
              <w:t>教育学 类</w:t>
            </w:r>
          </w:p>
        </w:tc>
        <w:tc>
          <w:tcPr>
            <w:tcW w:w="1425" w:type="dxa"/>
          </w:tcPr>
          <w:p>
            <w:pPr>
              <w:pStyle w:val="6"/>
              <w:rPr>
                <w:rFonts w:ascii="Times New Roman"/>
                <w:sz w:val="28"/>
              </w:rPr>
            </w:pPr>
          </w:p>
        </w:tc>
      </w:tr>
    </w:tbl>
    <w:p>
      <w:pPr>
        <w:spacing w:after="0"/>
        <w:rPr>
          <w:rFonts w:ascii="Times New Roman"/>
          <w:sz w:val="28"/>
        </w:rPr>
        <w:sectPr>
          <w:footerReference r:id="rId5" w:type="default"/>
          <w:pgSz w:w="16840" w:h="11910" w:orient="landscape"/>
          <w:pgMar w:top="1100" w:right="1440" w:bottom="1820" w:left="1300" w:header="0" w:footer="1628" w:gutter="0"/>
          <w:pgNumType w:start="2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0"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315"/>
              <w:ind w:left="184"/>
              <w:rPr>
                <w:sz w:val="28"/>
              </w:rPr>
            </w:pPr>
            <w:r>
              <w:rPr>
                <w:sz w:val="28"/>
              </w:rPr>
              <w:t>53</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10"/>
              <w:rPr>
                <w:rFonts w:ascii="Times New Roman"/>
                <w:sz w:val="50"/>
              </w:rPr>
            </w:pPr>
          </w:p>
          <w:p>
            <w:pPr>
              <w:pStyle w:val="6"/>
              <w:spacing w:line="139" w:lineRule="auto"/>
              <w:ind w:left="134" w:right="119"/>
              <w:jc w:val="both"/>
              <w:rPr>
                <w:sz w:val="28"/>
              </w:rPr>
            </w:pPr>
            <w:r>
              <w:rPr>
                <w:sz w:val="28"/>
              </w:rPr>
              <w:t>成安县辛义乡西阳寺村有机产业园</w:t>
            </w:r>
          </w:p>
        </w:tc>
        <w:tc>
          <w:tcPr>
            <w:tcW w:w="2756" w:type="dxa"/>
          </w:tcPr>
          <w:p>
            <w:pPr>
              <w:pStyle w:val="6"/>
              <w:spacing w:before="27" w:line="139" w:lineRule="auto"/>
              <w:ind w:left="108" w:right="93"/>
              <w:jc w:val="both"/>
              <w:rPr>
                <w:sz w:val="28"/>
              </w:rPr>
            </w:pPr>
            <w:r>
              <w:rPr>
                <w:spacing w:val="-2"/>
                <w:sz w:val="28"/>
              </w:rPr>
              <w:t>生产加工：全麦面粉</w:t>
            </w:r>
            <w:r>
              <w:rPr>
                <w:sz w:val="28"/>
              </w:rPr>
              <w:t>的深加工细分（</w:t>
            </w:r>
            <w:r>
              <w:rPr>
                <w:spacing w:val="-7"/>
                <w:sz w:val="28"/>
              </w:rPr>
              <w:t>如何</w:t>
            </w:r>
            <w:r>
              <w:rPr>
                <w:spacing w:val="-2"/>
                <w:sz w:val="28"/>
              </w:rPr>
              <w:t>在保留全麦粉的营养及口感基础上，增加</w:t>
            </w:r>
            <w:r>
              <w:rPr>
                <w:sz w:val="28"/>
              </w:rPr>
              <w:t>全麦粉的柔韧度</w:t>
            </w:r>
            <w:r>
              <w:rPr>
                <w:spacing w:val="-6"/>
                <w:sz w:val="28"/>
              </w:rPr>
              <w:t xml:space="preserve">）； </w:t>
            </w:r>
            <w:r>
              <w:rPr>
                <w:spacing w:val="-5"/>
                <w:sz w:val="28"/>
              </w:rPr>
              <w:t xml:space="preserve">全麦系列 </w:t>
            </w:r>
            <w:r>
              <w:rPr>
                <w:sz w:val="28"/>
              </w:rPr>
              <w:t>0</w:t>
            </w:r>
            <w:r>
              <w:rPr>
                <w:spacing w:val="-4"/>
                <w:sz w:val="28"/>
              </w:rPr>
              <w:t xml:space="preserve"> 添加深加工产品（</w:t>
            </w:r>
            <w:r>
              <w:rPr>
                <w:spacing w:val="-6"/>
                <w:sz w:val="28"/>
              </w:rPr>
              <w:t>例如：全麦</w:t>
            </w:r>
            <w:r>
              <w:rPr>
                <w:spacing w:val="-2"/>
                <w:sz w:val="28"/>
              </w:rPr>
              <w:t>馒头、烤馒头片、全麦饼干、全麦面包、</w:t>
            </w:r>
            <w:r>
              <w:rPr>
                <w:sz w:val="28"/>
              </w:rPr>
              <w:t>全麦面条等）</w:t>
            </w:r>
            <w:r>
              <w:rPr>
                <w:spacing w:val="-5"/>
                <w:sz w:val="28"/>
              </w:rPr>
              <w:t>；豆制</w:t>
            </w:r>
            <w:r>
              <w:rPr>
                <w:sz w:val="28"/>
              </w:rPr>
              <w:t>品类加工工艺（</w:t>
            </w:r>
            <w:r>
              <w:rPr>
                <w:spacing w:val="-7"/>
                <w:sz w:val="28"/>
              </w:rPr>
              <w:t>酵素</w:t>
            </w:r>
            <w:r>
              <w:rPr>
                <w:spacing w:val="-2"/>
                <w:sz w:val="28"/>
              </w:rPr>
              <w:t>豆腐的制作、各类豆制品系列产品加工， 如豆干、酱油、素鸡</w:t>
            </w:r>
          </w:p>
          <w:p>
            <w:pPr>
              <w:pStyle w:val="6"/>
              <w:spacing w:line="262" w:lineRule="exact"/>
              <w:ind w:left="108"/>
              <w:rPr>
                <w:sz w:val="28"/>
              </w:rPr>
            </w:pPr>
            <w:r>
              <w:rPr>
                <w:sz w:val="28"/>
              </w:rPr>
              <w:t>等）</w:t>
            </w:r>
          </w:p>
        </w:tc>
        <w:tc>
          <w:tcPr>
            <w:tcW w:w="45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10"/>
              <w:rPr>
                <w:rFonts w:ascii="Times New Roman"/>
                <w:sz w:val="50"/>
              </w:rPr>
            </w:pPr>
          </w:p>
          <w:p>
            <w:pPr>
              <w:pStyle w:val="6"/>
              <w:spacing w:line="139" w:lineRule="auto"/>
              <w:ind w:left="107" w:right="95"/>
              <w:jc w:val="both"/>
              <w:rPr>
                <w:sz w:val="28"/>
              </w:rPr>
            </w:pPr>
            <w:r>
              <w:rPr>
                <w:sz w:val="28"/>
              </w:rPr>
              <w:t>优化现有产品加工工艺，根据市场需求拓展深加工产品品类，为客户提供更贴心服务。</w:t>
            </w:r>
          </w:p>
        </w:tc>
        <w:tc>
          <w:tcPr>
            <w:tcW w:w="1537"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10"/>
              <w:rPr>
                <w:rFonts w:ascii="Times New Roman"/>
                <w:sz w:val="50"/>
              </w:rPr>
            </w:pPr>
          </w:p>
          <w:p>
            <w:pPr>
              <w:pStyle w:val="6"/>
              <w:spacing w:line="139" w:lineRule="auto"/>
              <w:ind w:left="208" w:right="195"/>
              <w:jc w:val="both"/>
              <w:rPr>
                <w:sz w:val="28"/>
              </w:rPr>
            </w:pPr>
            <w:r>
              <w:rPr>
                <w:sz w:val="28"/>
              </w:rPr>
              <w:t>技术专员兼职团组织副书记</w:t>
            </w:r>
          </w:p>
        </w:tc>
        <w:tc>
          <w:tcPr>
            <w:tcW w:w="12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8"/>
              <w:rPr>
                <w:rFonts w:ascii="Times New Roman"/>
                <w:sz w:val="37"/>
              </w:rPr>
            </w:pPr>
          </w:p>
          <w:p>
            <w:pPr>
              <w:pStyle w:val="6"/>
              <w:spacing w:line="139" w:lineRule="auto"/>
              <w:ind w:left="106"/>
              <w:jc w:val="center"/>
              <w:rPr>
                <w:sz w:val="28"/>
              </w:rPr>
            </w:pPr>
            <w:r>
              <w:rPr>
                <w:spacing w:val="-6"/>
                <w:sz w:val="28"/>
              </w:rPr>
              <w:t>化学类、</w:t>
            </w:r>
            <w:r>
              <w:rPr>
                <w:spacing w:val="-2"/>
                <w:sz w:val="28"/>
              </w:rPr>
              <w:t xml:space="preserve">生物学 </w:t>
            </w:r>
            <w:r>
              <w:rPr>
                <w:spacing w:val="-26"/>
                <w:sz w:val="28"/>
              </w:rPr>
              <w:t>类、工程类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0" w:hRule="atLeast"/>
        </w:trPr>
        <w:tc>
          <w:tcPr>
            <w:tcW w:w="698" w:type="dxa"/>
          </w:tcPr>
          <w:p>
            <w:pPr>
              <w:pStyle w:val="6"/>
              <w:spacing w:before="10"/>
              <w:rPr>
                <w:rFonts w:ascii="Times New Roman"/>
                <w:sz w:val="53"/>
              </w:rPr>
            </w:pPr>
          </w:p>
          <w:p>
            <w:pPr>
              <w:pStyle w:val="6"/>
              <w:ind w:left="184"/>
              <w:rPr>
                <w:sz w:val="28"/>
              </w:rPr>
            </w:pPr>
            <w:r>
              <w:rPr>
                <w:sz w:val="28"/>
              </w:rPr>
              <w:t>54</w:t>
            </w:r>
          </w:p>
        </w:tc>
        <w:tc>
          <w:tcPr>
            <w:tcW w:w="1668" w:type="dxa"/>
          </w:tcPr>
          <w:p>
            <w:pPr>
              <w:pStyle w:val="6"/>
              <w:spacing w:before="3"/>
              <w:rPr>
                <w:rFonts w:ascii="Times New Roman"/>
                <w:sz w:val="41"/>
              </w:rPr>
            </w:pPr>
          </w:p>
          <w:p>
            <w:pPr>
              <w:pStyle w:val="6"/>
              <w:spacing w:line="139" w:lineRule="auto"/>
              <w:ind w:left="134" w:right="119"/>
              <w:jc w:val="both"/>
              <w:rPr>
                <w:sz w:val="28"/>
              </w:rPr>
            </w:pPr>
            <w:r>
              <w:rPr>
                <w:sz w:val="28"/>
              </w:rPr>
              <w:t>成安县辛义乡西阳寺村有机产业园</w:t>
            </w:r>
          </w:p>
        </w:tc>
        <w:tc>
          <w:tcPr>
            <w:tcW w:w="2756" w:type="dxa"/>
          </w:tcPr>
          <w:p>
            <w:pPr>
              <w:pStyle w:val="6"/>
              <w:spacing w:before="26" w:line="139" w:lineRule="auto"/>
              <w:ind w:left="108" w:right="93"/>
              <w:jc w:val="both"/>
              <w:rPr>
                <w:sz w:val="28"/>
              </w:rPr>
            </w:pPr>
            <w:r>
              <w:rPr>
                <w:sz w:val="28"/>
              </w:rPr>
              <w:t>品牌建设：品牌整体形象设计（根据市场客户需求提升优化品牌包装及规格）企业文化：赋予品牌文化</w:t>
            </w:r>
          </w:p>
          <w:p>
            <w:pPr>
              <w:pStyle w:val="6"/>
              <w:spacing w:line="257" w:lineRule="exact"/>
              <w:ind w:left="108"/>
              <w:rPr>
                <w:sz w:val="28"/>
              </w:rPr>
            </w:pPr>
            <w:r>
              <w:rPr>
                <w:sz w:val="28"/>
              </w:rPr>
              <w:t>及企业文化</w:t>
            </w:r>
          </w:p>
        </w:tc>
        <w:tc>
          <w:tcPr>
            <w:tcW w:w="4538" w:type="dxa"/>
          </w:tcPr>
          <w:p>
            <w:pPr>
              <w:pStyle w:val="6"/>
              <w:spacing w:before="10"/>
              <w:rPr>
                <w:rFonts w:ascii="Times New Roman"/>
                <w:sz w:val="53"/>
              </w:rPr>
            </w:pPr>
          </w:p>
          <w:p>
            <w:pPr>
              <w:pStyle w:val="6"/>
              <w:ind w:left="107"/>
              <w:rPr>
                <w:sz w:val="28"/>
              </w:rPr>
            </w:pPr>
            <w:r>
              <w:rPr>
                <w:sz w:val="28"/>
              </w:rPr>
              <w:t>以文化为积淀，建立年轻态品牌。</w:t>
            </w:r>
          </w:p>
        </w:tc>
        <w:tc>
          <w:tcPr>
            <w:tcW w:w="1537" w:type="dxa"/>
          </w:tcPr>
          <w:p>
            <w:pPr>
              <w:pStyle w:val="6"/>
              <w:spacing w:before="3"/>
              <w:rPr>
                <w:rFonts w:ascii="Times New Roman"/>
                <w:sz w:val="41"/>
              </w:rPr>
            </w:pPr>
          </w:p>
          <w:p>
            <w:pPr>
              <w:pStyle w:val="6"/>
              <w:spacing w:line="139" w:lineRule="auto"/>
              <w:ind w:left="208" w:right="195"/>
              <w:jc w:val="both"/>
              <w:rPr>
                <w:sz w:val="28"/>
              </w:rPr>
            </w:pPr>
            <w:r>
              <w:rPr>
                <w:sz w:val="28"/>
              </w:rPr>
              <w:t>设计专员兼职团组织副书记</w:t>
            </w:r>
          </w:p>
        </w:tc>
        <w:tc>
          <w:tcPr>
            <w:tcW w:w="1238" w:type="dxa"/>
          </w:tcPr>
          <w:p>
            <w:pPr>
              <w:pStyle w:val="6"/>
              <w:spacing w:before="3"/>
              <w:rPr>
                <w:rFonts w:ascii="Times New Roman"/>
                <w:sz w:val="41"/>
              </w:rPr>
            </w:pPr>
          </w:p>
          <w:p>
            <w:pPr>
              <w:pStyle w:val="6"/>
              <w:spacing w:line="139" w:lineRule="auto"/>
              <w:ind w:left="106" w:right="94" w:firstLine="91"/>
              <w:jc w:val="both"/>
              <w:rPr>
                <w:sz w:val="28"/>
              </w:rPr>
            </w:pPr>
            <w:r>
              <w:rPr>
                <w:spacing w:val="-2"/>
                <w:sz w:val="28"/>
              </w:rPr>
              <w:t>设计学</w:t>
            </w:r>
            <w:r>
              <w:rPr>
                <w:spacing w:val="-30"/>
                <w:sz w:val="28"/>
              </w:rPr>
              <w:t>类、传播</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trPr>
        <w:tc>
          <w:tcPr>
            <w:tcW w:w="698" w:type="dxa"/>
          </w:tcPr>
          <w:p>
            <w:pPr>
              <w:pStyle w:val="6"/>
              <w:spacing w:before="259"/>
              <w:ind w:left="184"/>
              <w:rPr>
                <w:sz w:val="28"/>
              </w:rPr>
            </w:pPr>
            <w:r>
              <w:rPr>
                <w:sz w:val="28"/>
              </w:rPr>
              <w:t>55</w:t>
            </w:r>
          </w:p>
        </w:tc>
        <w:tc>
          <w:tcPr>
            <w:tcW w:w="1668" w:type="dxa"/>
          </w:tcPr>
          <w:p>
            <w:pPr>
              <w:pStyle w:val="6"/>
              <w:spacing w:before="115" w:line="139" w:lineRule="auto"/>
              <w:ind w:left="134" w:right="119"/>
              <w:jc w:val="both"/>
              <w:rPr>
                <w:sz w:val="28"/>
              </w:rPr>
            </w:pPr>
            <w:r>
              <w:rPr>
                <w:sz w:val="28"/>
              </w:rPr>
              <w:t>成安县辛义乡西阳寺村有机产业园</w:t>
            </w:r>
          </w:p>
        </w:tc>
        <w:tc>
          <w:tcPr>
            <w:tcW w:w="2756" w:type="dxa"/>
          </w:tcPr>
          <w:p>
            <w:pPr>
              <w:pStyle w:val="6"/>
              <w:spacing w:before="115" w:line="139" w:lineRule="auto"/>
              <w:ind w:left="108" w:right="93"/>
              <w:jc w:val="both"/>
              <w:rPr>
                <w:sz w:val="28"/>
              </w:rPr>
            </w:pPr>
            <w:r>
              <w:rPr>
                <w:sz w:val="28"/>
              </w:rPr>
              <w:t>市场营销支持：多渠道提供宣传力度支持；互联网营销支持</w:t>
            </w:r>
          </w:p>
        </w:tc>
        <w:tc>
          <w:tcPr>
            <w:tcW w:w="4538" w:type="dxa"/>
          </w:tcPr>
          <w:p>
            <w:pPr>
              <w:pStyle w:val="6"/>
              <w:spacing w:before="263" w:line="139" w:lineRule="auto"/>
              <w:ind w:left="107" w:right="95"/>
              <w:rPr>
                <w:sz w:val="28"/>
              </w:rPr>
            </w:pPr>
            <w:r>
              <w:rPr>
                <w:sz w:val="28"/>
              </w:rPr>
              <w:t>互联网时代如何做好乡村产业发展。</w:t>
            </w:r>
          </w:p>
        </w:tc>
        <w:tc>
          <w:tcPr>
            <w:tcW w:w="1537" w:type="dxa"/>
          </w:tcPr>
          <w:p>
            <w:pPr>
              <w:pStyle w:val="6"/>
              <w:spacing w:before="115" w:line="139" w:lineRule="auto"/>
              <w:ind w:left="208" w:right="195"/>
              <w:jc w:val="both"/>
              <w:rPr>
                <w:sz w:val="28"/>
              </w:rPr>
            </w:pPr>
            <w:r>
              <w:rPr>
                <w:sz w:val="28"/>
              </w:rPr>
              <w:t>推广专员兼职团组织副书记</w:t>
            </w:r>
          </w:p>
        </w:tc>
        <w:tc>
          <w:tcPr>
            <w:tcW w:w="1238" w:type="dxa"/>
          </w:tcPr>
          <w:p>
            <w:pPr>
              <w:pStyle w:val="6"/>
              <w:spacing w:before="263" w:line="139" w:lineRule="auto"/>
              <w:ind w:left="198" w:right="187"/>
              <w:rPr>
                <w:sz w:val="28"/>
              </w:rPr>
            </w:pPr>
            <w:r>
              <w:rPr>
                <w:sz w:val="28"/>
              </w:rPr>
              <w:t>市场营销学类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6" w:hRule="atLeast"/>
        </w:trPr>
        <w:tc>
          <w:tcPr>
            <w:tcW w:w="698" w:type="dxa"/>
          </w:tcPr>
          <w:p>
            <w:pPr>
              <w:pStyle w:val="6"/>
              <w:spacing w:before="258"/>
              <w:ind w:left="184"/>
              <w:rPr>
                <w:sz w:val="28"/>
              </w:rPr>
            </w:pPr>
            <w:r>
              <w:rPr>
                <w:sz w:val="28"/>
              </w:rPr>
              <w:t>56</w:t>
            </w:r>
          </w:p>
        </w:tc>
        <w:tc>
          <w:tcPr>
            <w:tcW w:w="1668" w:type="dxa"/>
          </w:tcPr>
          <w:p>
            <w:pPr>
              <w:pStyle w:val="6"/>
              <w:spacing w:before="113" w:line="139" w:lineRule="auto"/>
              <w:ind w:left="134" w:right="119"/>
              <w:jc w:val="both"/>
              <w:rPr>
                <w:sz w:val="28"/>
              </w:rPr>
            </w:pPr>
            <w:r>
              <w:rPr>
                <w:sz w:val="28"/>
              </w:rPr>
              <w:t>成安县辛义乡西阳寺村有机产业园</w:t>
            </w:r>
          </w:p>
        </w:tc>
        <w:tc>
          <w:tcPr>
            <w:tcW w:w="2756" w:type="dxa"/>
          </w:tcPr>
          <w:p>
            <w:pPr>
              <w:pStyle w:val="6"/>
              <w:spacing w:before="113" w:line="139" w:lineRule="auto"/>
              <w:ind w:left="108" w:right="93"/>
              <w:jc w:val="both"/>
              <w:rPr>
                <w:sz w:val="28"/>
              </w:rPr>
            </w:pPr>
            <w:r>
              <w:rPr>
                <w:sz w:val="28"/>
              </w:rPr>
              <w:t>如何打造“ 漫生活. 宜居村”，文化类民宿的建设</w:t>
            </w:r>
          </w:p>
        </w:tc>
        <w:tc>
          <w:tcPr>
            <w:tcW w:w="4538" w:type="dxa"/>
          </w:tcPr>
          <w:p>
            <w:pPr>
              <w:pStyle w:val="6"/>
              <w:spacing w:before="258"/>
              <w:ind w:left="107"/>
              <w:rPr>
                <w:sz w:val="28"/>
              </w:rPr>
            </w:pPr>
            <w:r>
              <w:rPr>
                <w:sz w:val="28"/>
              </w:rPr>
              <w:t>打造文化类乡村建设发展。</w:t>
            </w:r>
          </w:p>
        </w:tc>
        <w:tc>
          <w:tcPr>
            <w:tcW w:w="1537" w:type="dxa"/>
          </w:tcPr>
          <w:p>
            <w:pPr>
              <w:pStyle w:val="6"/>
              <w:spacing w:before="113" w:line="139" w:lineRule="auto"/>
              <w:ind w:left="208" w:right="195"/>
              <w:jc w:val="both"/>
              <w:rPr>
                <w:sz w:val="28"/>
              </w:rPr>
            </w:pPr>
            <w:r>
              <w:rPr>
                <w:sz w:val="28"/>
              </w:rPr>
              <w:t>推广专员兼职团组织副书记</w:t>
            </w:r>
          </w:p>
        </w:tc>
        <w:tc>
          <w:tcPr>
            <w:tcW w:w="1238" w:type="dxa"/>
          </w:tcPr>
          <w:p>
            <w:pPr>
              <w:pStyle w:val="6"/>
              <w:spacing w:before="264" w:line="139" w:lineRule="auto"/>
              <w:ind w:left="198" w:right="187"/>
              <w:rPr>
                <w:sz w:val="28"/>
              </w:rPr>
            </w:pPr>
            <w:r>
              <w:rPr>
                <w:sz w:val="28"/>
              </w:rPr>
              <w:t>市场营销学类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trPr>
        <w:tc>
          <w:tcPr>
            <w:tcW w:w="698" w:type="dxa"/>
          </w:tcPr>
          <w:p>
            <w:pPr>
              <w:pStyle w:val="6"/>
              <w:spacing w:before="258"/>
              <w:ind w:left="184"/>
              <w:rPr>
                <w:sz w:val="28"/>
              </w:rPr>
            </w:pPr>
            <w:r>
              <w:rPr>
                <w:sz w:val="28"/>
              </w:rPr>
              <w:t>57</w:t>
            </w:r>
          </w:p>
        </w:tc>
        <w:tc>
          <w:tcPr>
            <w:tcW w:w="1668" w:type="dxa"/>
          </w:tcPr>
          <w:p>
            <w:pPr>
              <w:pStyle w:val="6"/>
              <w:spacing w:before="264" w:line="139" w:lineRule="auto"/>
              <w:ind w:left="554" w:right="119" w:hanging="420"/>
              <w:rPr>
                <w:sz w:val="28"/>
              </w:rPr>
            </w:pPr>
            <w:r>
              <w:rPr>
                <w:sz w:val="28"/>
              </w:rPr>
              <w:t>成安县业玖集团</w:t>
            </w:r>
          </w:p>
        </w:tc>
        <w:tc>
          <w:tcPr>
            <w:tcW w:w="2756" w:type="dxa"/>
          </w:tcPr>
          <w:p>
            <w:pPr>
              <w:pStyle w:val="6"/>
              <w:spacing w:before="264" w:line="139" w:lineRule="auto"/>
              <w:ind w:left="108" w:right="93"/>
              <w:rPr>
                <w:sz w:val="28"/>
              </w:rPr>
            </w:pPr>
            <w:r>
              <w:rPr>
                <w:sz w:val="28"/>
              </w:rPr>
              <w:t>如何更好、更高效的进行酒店管理</w:t>
            </w:r>
          </w:p>
        </w:tc>
        <w:tc>
          <w:tcPr>
            <w:tcW w:w="4538" w:type="dxa"/>
          </w:tcPr>
          <w:p>
            <w:pPr>
              <w:pStyle w:val="6"/>
              <w:spacing w:before="258"/>
              <w:ind w:left="107"/>
              <w:rPr>
                <w:sz w:val="28"/>
              </w:rPr>
            </w:pPr>
            <w:r>
              <w:rPr>
                <w:sz w:val="28"/>
              </w:rPr>
              <w:t>建立成熟、高效的酒店管理。</w:t>
            </w:r>
          </w:p>
        </w:tc>
        <w:tc>
          <w:tcPr>
            <w:tcW w:w="1537" w:type="dxa"/>
          </w:tcPr>
          <w:p>
            <w:pPr>
              <w:pStyle w:val="6"/>
              <w:spacing w:before="113" w:line="139" w:lineRule="auto"/>
              <w:ind w:left="208" w:right="195" w:firstLine="278"/>
              <w:rPr>
                <w:sz w:val="28"/>
              </w:rPr>
            </w:pPr>
            <w:r>
              <w:rPr>
                <w:sz w:val="28"/>
              </w:rPr>
              <w:t>助 理 兼职团组织副书记</w:t>
            </w:r>
          </w:p>
        </w:tc>
        <w:tc>
          <w:tcPr>
            <w:tcW w:w="1238" w:type="dxa"/>
          </w:tcPr>
          <w:p>
            <w:pPr>
              <w:pStyle w:val="6"/>
              <w:spacing w:before="113" w:line="139" w:lineRule="auto"/>
              <w:ind w:left="106" w:right="94" w:firstLine="91"/>
              <w:jc w:val="both"/>
              <w:rPr>
                <w:sz w:val="28"/>
              </w:rPr>
            </w:pPr>
            <w:r>
              <w:rPr>
                <w:spacing w:val="-2"/>
                <w:sz w:val="28"/>
              </w:rPr>
              <w:t>管理学</w:t>
            </w:r>
            <w:r>
              <w:rPr>
                <w:spacing w:val="-30"/>
                <w:sz w:val="28"/>
              </w:rPr>
              <w:t>类、经济</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0" w:hRule="atLeast"/>
        </w:trPr>
        <w:tc>
          <w:tcPr>
            <w:tcW w:w="698" w:type="dxa"/>
          </w:tcPr>
          <w:p>
            <w:pPr>
              <w:pStyle w:val="6"/>
              <w:spacing w:before="9"/>
              <w:rPr>
                <w:rFonts w:ascii="Times New Roman"/>
                <w:sz w:val="40"/>
              </w:rPr>
            </w:pPr>
          </w:p>
          <w:p>
            <w:pPr>
              <w:pStyle w:val="6"/>
              <w:ind w:left="184"/>
              <w:rPr>
                <w:sz w:val="28"/>
              </w:rPr>
            </w:pPr>
            <w:r>
              <w:rPr>
                <w:sz w:val="28"/>
              </w:rPr>
              <w:t>58</w:t>
            </w:r>
          </w:p>
        </w:tc>
        <w:tc>
          <w:tcPr>
            <w:tcW w:w="1668" w:type="dxa"/>
          </w:tcPr>
          <w:p>
            <w:pPr>
              <w:pStyle w:val="6"/>
              <w:spacing w:before="176" w:line="139" w:lineRule="auto"/>
              <w:ind w:left="134" w:right="119"/>
              <w:jc w:val="both"/>
              <w:rPr>
                <w:sz w:val="28"/>
              </w:rPr>
            </w:pPr>
            <w:r>
              <w:rPr>
                <w:sz w:val="28"/>
              </w:rPr>
              <w:t>河北康远清真食品股份有限公司</w:t>
            </w:r>
          </w:p>
          <w:p>
            <w:pPr>
              <w:pStyle w:val="6"/>
              <w:spacing w:line="363" w:lineRule="exact"/>
              <w:ind w:left="273"/>
              <w:rPr>
                <w:sz w:val="28"/>
              </w:rPr>
            </w:pPr>
            <w:r>
              <w:rPr>
                <w:sz w:val="28"/>
              </w:rPr>
              <w:t>（邱县）</w:t>
            </w:r>
          </w:p>
        </w:tc>
        <w:tc>
          <w:tcPr>
            <w:tcW w:w="2756" w:type="dxa"/>
          </w:tcPr>
          <w:p>
            <w:pPr>
              <w:pStyle w:val="6"/>
              <w:spacing w:before="25" w:line="139" w:lineRule="auto"/>
              <w:ind w:left="108" w:right="93"/>
              <w:jc w:val="both"/>
              <w:rPr>
                <w:sz w:val="28"/>
              </w:rPr>
            </w:pPr>
            <w:r>
              <w:rPr>
                <w:sz w:val="28"/>
              </w:rPr>
              <w:t>新品研发创新及工业化落地、新品成本的设计管控</w:t>
            </w:r>
          </w:p>
          <w:p>
            <w:pPr>
              <w:pStyle w:val="6"/>
              <w:spacing w:line="255" w:lineRule="exact"/>
              <w:ind w:left="108"/>
              <w:rPr>
                <w:sz w:val="28"/>
              </w:rPr>
            </w:pPr>
            <w:r>
              <w:rPr>
                <w:sz w:val="28"/>
              </w:rPr>
              <w:t>预计投入研发500 万</w:t>
            </w:r>
          </w:p>
          <w:p>
            <w:pPr>
              <w:pStyle w:val="6"/>
              <w:spacing w:line="302" w:lineRule="exact"/>
              <w:ind w:left="108"/>
              <w:rPr>
                <w:sz w:val="28"/>
              </w:rPr>
            </w:pPr>
            <w:r>
              <w:rPr>
                <w:sz w:val="28"/>
              </w:rPr>
              <w:t>每年</w:t>
            </w:r>
          </w:p>
        </w:tc>
        <w:tc>
          <w:tcPr>
            <w:tcW w:w="4538" w:type="dxa"/>
          </w:tcPr>
          <w:p>
            <w:pPr>
              <w:pStyle w:val="6"/>
              <w:spacing w:before="4"/>
              <w:rPr>
                <w:rFonts w:ascii="Times New Roman"/>
                <w:sz w:val="41"/>
              </w:rPr>
            </w:pPr>
          </w:p>
          <w:p>
            <w:pPr>
              <w:pStyle w:val="6"/>
              <w:spacing w:line="139" w:lineRule="auto"/>
              <w:ind w:left="107" w:right="95"/>
              <w:rPr>
                <w:sz w:val="28"/>
              </w:rPr>
            </w:pPr>
            <w:r>
              <w:rPr>
                <w:sz w:val="28"/>
              </w:rPr>
              <w:t>招聘食品专业、调味料专业研究生学生。</w:t>
            </w:r>
          </w:p>
        </w:tc>
        <w:tc>
          <w:tcPr>
            <w:tcW w:w="1537" w:type="dxa"/>
          </w:tcPr>
          <w:p>
            <w:pPr>
              <w:pStyle w:val="6"/>
              <w:spacing w:before="2"/>
              <w:rPr>
                <w:rFonts w:ascii="Times New Roman"/>
                <w:sz w:val="28"/>
              </w:rPr>
            </w:pPr>
          </w:p>
          <w:p>
            <w:pPr>
              <w:pStyle w:val="6"/>
              <w:spacing w:before="1" w:line="139" w:lineRule="auto"/>
              <w:ind w:left="208" w:right="195"/>
              <w:jc w:val="both"/>
              <w:rPr>
                <w:sz w:val="28"/>
              </w:rPr>
            </w:pPr>
            <w:r>
              <w:rPr>
                <w:sz w:val="28"/>
              </w:rPr>
              <w:t>技术专员兼职团组织副书记</w:t>
            </w:r>
          </w:p>
        </w:tc>
        <w:tc>
          <w:tcPr>
            <w:tcW w:w="1238" w:type="dxa"/>
          </w:tcPr>
          <w:p>
            <w:pPr>
              <w:pStyle w:val="6"/>
              <w:spacing w:before="2"/>
              <w:rPr>
                <w:rFonts w:ascii="Times New Roman"/>
                <w:sz w:val="28"/>
              </w:rPr>
            </w:pPr>
          </w:p>
          <w:p>
            <w:pPr>
              <w:pStyle w:val="6"/>
              <w:spacing w:before="1" w:line="139" w:lineRule="auto"/>
              <w:ind w:left="106" w:right="94" w:firstLine="91"/>
              <w:jc w:val="both"/>
              <w:rPr>
                <w:sz w:val="28"/>
              </w:rPr>
            </w:pPr>
            <w:r>
              <w:rPr>
                <w:spacing w:val="-2"/>
                <w:sz w:val="28"/>
              </w:rPr>
              <w:t>食品专</w:t>
            </w:r>
            <w:r>
              <w:rPr>
                <w:spacing w:val="-30"/>
                <w:sz w:val="28"/>
              </w:rPr>
              <w:t>业、调味</w:t>
            </w:r>
            <w:r>
              <w:rPr>
                <w:spacing w:val="-2"/>
                <w:sz w:val="28"/>
              </w:rPr>
              <w:t>料专业</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1" w:hRule="atLeast"/>
        </w:trPr>
        <w:tc>
          <w:tcPr>
            <w:tcW w:w="698" w:type="dxa"/>
          </w:tcPr>
          <w:p>
            <w:pPr>
              <w:pStyle w:val="6"/>
              <w:spacing w:before="7"/>
              <w:rPr>
                <w:rFonts w:ascii="Times New Roman"/>
                <w:sz w:val="45"/>
              </w:rPr>
            </w:pPr>
          </w:p>
          <w:p>
            <w:pPr>
              <w:pStyle w:val="6"/>
              <w:ind w:left="184"/>
              <w:rPr>
                <w:sz w:val="28"/>
              </w:rPr>
            </w:pPr>
            <w:r>
              <w:rPr>
                <w:sz w:val="28"/>
              </w:rPr>
              <w:t>59</w:t>
            </w:r>
          </w:p>
        </w:tc>
        <w:tc>
          <w:tcPr>
            <w:tcW w:w="1668" w:type="dxa"/>
          </w:tcPr>
          <w:p>
            <w:pPr>
              <w:pStyle w:val="6"/>
              <w:rPr>
                <w:rFonts w:ascii="Times New Roman"/>
                <w:sz w:val="33"/>
              </w:rPr>
            </w:pPr>
          </w:p>
          <w:p>
            <w:pPr>
              <w:pStyle w:val="6"/>
              <w:spacing w:line="139" w:lineRule="auto"/>
              <w:ind w:left="108" w:right="119" w:firstLine="26"/>
              <w:jc w:val="both"/>
              <w:rPr>
                <w:sz w:val="28"/>
              </w:rPr>
            </w:pPr>
            <w:r>
              <w:rPr>
                <w:sz w:val="28"/>
              </w:rPr>
              <w:t>河北润升生物科技有限公司（邱县</w:t>
            </w:r>
          </w:p>
        </w:tc>
        <w:tc>
          <w:tcPr>
            <w:tcW w:w="2756" w:type="dxa"/>
          </w:tcPr>
          <w:p>
            <w:pPr>
              <w:pStyle w:val="6"/>
              <w:rPr>
                <w:rFonts w:ascii="Times New Roman"/>
                <w:sz w:val="33"/>
              </w:rPr>
            </w:pPr>
          </w:p>
          <w:p>
            <w:pPr>
              <w:pStyle w:val="6"/>
              <w:spacing w:line="139" w:lineRule="auto"/>
              <w:ind w:left="108" w:right="93"/>
              <w:rPr>
                <w:sz w:val="28"/>
              </w:rPr>
            </w:pPr>
            <w:r>
              <w:rPr>
                <w:sz w:val="28"/>
              </w:rPr>
              <w:t>生物医药的技术提取及神经科学的领军人</w:t>
            </w:r>
          </w:p>
          <w:p>
            <w:pPr>
              <w:pStyle w:val="6"/>
              <w:spacing w:line="362" w:lineRule="exact"/>
              <w:ind w:left="-250"/>
              <w:rPr>
                <w:sz w:val="28"/>
              </w:rPr>
            </w:pPr>
            <w:r>
              <w:rPr>
                <w:sz w:val="28"/>
              </w:rPr>
              <w:t>） 物</w:t>
            </w:r>
          </w:p>
        </w:tc>
        <w:tc>
          <w:tcPr>
            <w:tcW w:w="4538" w:type="dxa"/>
          </w:tcPr>
          <w:p>
            <w:pPr>
              <w:pStyle w:val="6"/>
              <w:spacing w:before="7"/>
              <w:rPr>
                <w:rFonts w:ascii="Times New Roman"/>
                <w:sz w:val="45"/>
              </w:rPr>
            </w:pPr>
          </w:p>
          <w:p>
            <w:pPr>
              <w:pStyle w:val="6"/>
              <w:ind w:left="107"/>
              <w:rPr>
                <w:sz w:val="28"/>
              </w:rPr>
            </w:pPr>
            <w:r>
              <w:rPr>
                <w:sz w:val="28"/>
              </w:rPr>
              <w:t>宣武医院、北京六院、北医三院。</w:t>
            </w:r>
          </w:p>
        </w:tc>
        <w:tc>
          <w:tcPr>
            <w:tcW w:w="1537" w:type="dxa"/>
          </w:tcPr>
          <w:p>
            <w:pPr>
              <w:pStyle w:val="6"/>
              <w:rPr>
                <w:rFonts w:ascii="Times New Roman"/>
                <w:sz w:val="33"/>
              </w:rPr>
            </w:pPr>
          </w:p>
          <w:p>
            <w:pPr>
              <w:pStyle w:val="6"/>
              <w:spacing w:line="139" w:lineRule="auto"/>
              <w:ind w:left="208" w:right="195"/>
              <w:jc w:val="both"/>
              <w:rPr>
                <w:sz w:val="28"/>
              </w:rPr>
            </w:pPr>
            <w:r>
              <w:rPr>
                <w:sz w:val="28"/>
              </w:rPr>
              <w:t>技术专员兼职团组织副书记</w:t>
            </w:r>
          </w:p>
        </w:tc>
        <w:tc>
          <w:tcPr>
            <w:tcW w:w="1238" w:type="dxa"/>
          </w:tcPr>
          <w:p>
            <w:pPr>
              <w:pStyle w:val="6"/>
              <w:spacing w:before="7"/>
              <w:rPr>
                <w:rFonts w:ascii="Times New Roman"/>
                <w:sz w:val="45"/>
              </w:rPr>
            </w:pPr>
          </w:p>
          <w:p>
            <w:pPr>
              <w:pStyle w:val="6"/>
              <w:ind w:left="8"/>
              <w:jc w:val="center"/>
              <w:rPr>
                <w:sz w:val="28"/>
              </w:rPr>
            </w:pPr>
            <w:r>
              <w:rPr>
                <w:sz w:val="28"/>
              </w:rPr>
              <w:t>医学类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7" w:hRule="atLeast"/>
        </w:trPr>
        <w:tc>
          <w:tcPr>
            <w:tcW w:w="698" w:type="dxa"/>
          </w:tcPr>
          <w:p>
            <w:pPr>
              <w:pStyle w:val="6"/>
              <w:spacing w:before="4"/>
              <w:rPr>
                <w:rFonts w:ascii="Times New Roman"/>
                <w:sz w:val="33"/>
              </w:rPr>
            </w:pPr>
          </w:p>
          <w:p>
            <w:pPr>
              <w:pStyle w:val="6"/>
              <w:ind w:left="184"/>
              <w:rPr>
                <w:sz w:val="28"/>
              </w:rPr>
            </w:pPr>
            <w:r>
              <w:rPr>
                <w:sz w:val="28"/>
              </w:rPr>
              <w:t>60</w:t>
            </w:r>
          </w:p>
        </w:tc>
        <w:tc>
          <w:tcPr>
            <w:tcW w:w="1668" w:type="dxa"/>
          </w:tcPr>
          <w:p>
            <w:pPr>
              <w:pStyle w:val="6"/>
              <w:spacing w:before="239" w:line="139" w:lineRule="auto"/>
              <w:ind w:left="134" w:right="119"/>
              <w:jc w:val="both"/>
              <w:rPr>
                <w:sz w:val="28"/>
              </w:rPr>
            </w:pPr>
            <w:r>
              <w:rPr>
                <w:sz w:val="28"/>
              </w:rPr>
              <w:t>河北安格斯食品有限公司（邱县）</w:t>
            </w:r>
          </w:p>
        </w:tc>
        <w:tc>
          <w:tcPr>
            <w:tcW w:w="2756" w:type="dxa"/>
          </w:tcPr>
          <w:p>
            <w:pPr>
              <w:pStyle w:val="6"/>
              <w:rPr>
                <w:rFonts w:ascii="Times New Roman"/>
                <w:sz w:val="28"/>
              </w:rPr>
            </w:pPr>
          </w:p>
        </w:tc>
        <w:tc>
          <w:tcPr>
            <w:tcW w:w="4538" w:type="dxa"/>
          </w:tcPr>
          <w:p>
            <w:pPr>
              <w:pStyle w:val="6"/>
              <w:spacing w:before="239" w:line="139" w:lineRule="auto"/>
              <w:ind w:left="107" w:right="95"/>
              <w:jc w:val="both"/>
              <w:rPr>
                <w:sz w:val="28"/>
              </w:rPr>
            </w:pPr>
            <w:r>
              <w:rPr>
                <w:sz w:val="28"/>
              </w:rPr>
              <w:t>拟于中国农业大学和河北农业大学就清真肉类预制菜新产品研发方向进行合作。</w:t>
            </w:r>
          </w:p>
        </w:tc>
        <w:tc>
          <w:tcPr>
            <w:tcW w:w="1537" w:type="dxa"/>
          </w:tcPr>
          <w:p>
            <w:pPr>
              <w:pStyle w:val="6"/>
              <w:spacing w:before="239" w:line="139" w:lineRule="auto"/>
              <w:ind w:left="208" w:right="195"/>
              <w:jc w:val="both"/>
              <w:rPr>
                <w:sz w:val="28"/>
              </w:rPr>
            </w:pPr>
            <w:r>
              <w:rPr>
                <w:sz w:val="28"/>
              </w:rPr>
              <w:t>研发专员兼职团组织副书记</w:t>
            </w:r>
          </w:p>
        </w:tc>
        <w:tc>
          <w:tcPr>
            <w:tcW w:w="1238" w:type="dxa"/>
          </w:tcPr>
          <w:p>
            <w:pPr>
              <w:pStyle w:val="6"/>
              <w:spacing w:before="4"/>
              <w:rPr>
                <w:rFonts w:ascii="Times New Roman"/>
                <w:sz w:val="33"/>
              </w:rPr>
            </w:pPr>
          </w:p>
          <w:p>
            <w:pPr>
              <w:pStyle w:val="6"/>
              <w:ind w:left="198" w:right="185"/>
              <w:jc w:val="center"/>
              <w:rPr>
                <w:sz w:val="28"/>
              </w:rPr>
            </w:pPr>
            <w:r>
              <w:rPr>
                <w:sz w:val="28"/>
              </w:rPr>
              <w:t>不限</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0" w:hRule="atLeast"/>
        </w:trPr>
        <w:tc>
          <w:tcPr>
            <w:tcW w:w="698" w:type="dxa"/>
          </w:tcPr>
          <w:p>
            <w:pPr>
              <w:pStyle w:val="6"/>
              <w:spacing w:before="11"/>
              <w:rPr>
                <w:rFonts w:ascii="Times New Roman"/>
                <w:sz w:val="39"/>
              </w:rPr>
            </w:pPr>
          </w:p>
          <w:p>
            <w:pPr>
              <w:pStyle w:val="6"/>
              <w:ind w:left="184"/>
              <w:rPr>
                <w:sz w:val="28"/>
              </w:rPr>
            </w:pPr>
            <w:r>
              <w:rPr>
                <w:sz w:val="28"/>
              </w:rPr>
              <w:t>61</w:t>
            </w:r>
          </w:p>
        </w:tc>
        <w:tc>
          <w:tcPr>
            <w:tcW w:w="1668" w:type="dxa"/>
          </w:tcPr>
          <w:p>
            <w:pPr>
              <w:pStyle w:val="6"/>
              <w:spacing w:before="315" w:line="139" w:lineRule="auto"/>
              <w:ind w:left="134" w:right="119"/>
              <w:jc w:val="both"/>
              <w:rPr>
                <w:sz w:val="28"/>
              </w:rPr>
            </w:pPr>
            <w:r>
              <w:rPr>
                <w:sz w:val="28"/>
              </w:rPr>
              <w:t>河北康贝尔食品有限公司（邱县）</w:t>
            </w:r>
          </w:p>
        </w:tc>
        <w:tc>
          <w:tcPr>
            <w:tcW w:w="2756" w:type="dxa"/>
          </w:tcPr>
          <w:p>
            <w:pPr>
              <w:pStyle w:val="6"/>
              <w:spacing w:before="6"/>
              <w:rPr>
                <w:rFonts w:ascii="Times New Roman"/>
                <w:sz w:val="40"/>
              </w:rPr>
            </w:pPr>
          </w:p>
          <w:p>
            <w:pPr>
              <w:pStyle w:val="6"/>
              <w:spacing w:line="139" w:lineRule="auto"/>
              <w:ind w:left="108" w:right="93"/>
              <w:rPr>
                <w:sz w:val="28"/>
              </w:rPr>
            </w:pPr>
            <w:r>
              <w:rPr>
                <w:sz w:val="28"/>
              </w:rPr>
              <w:t>双蛋白工程新型营养健康食品研究院项目</w:t>
            </w:r>
          </w:p>
        </w:tc>
        <w:tc>
          <w:tcPr>
            <w:tcW w:w="4538" w:type="dxa"/>
          </w:tcPr>
          <w:p>
            <w:pPr>
              <w:pStyle w:val="6"/>
              <w:spacing w:before="11"/>
              <w:rPr>
                <w:rFonts w:ascii="Times New Roman"/>
                <w:sz w:val="39"/>
              </w:rPr>
            </w:pPr>
          </w:p>
          <w:p>
            <w:pPr>
              <w:pStyle w:val="6"/>
              <w:ind w:left="107"/>
              <w:rPr>
                <w:sz w:val="28"/>
              </w:rPr>
            </w:pPr>
            <w:r>
              <w:rPr>
                <w:sz w:val="28"/>
              </w:rPr>
              <w:t>中国农业科学院专家。</w:t>
            </w:r>
          </w:p>
        </w:tc>
        <w:tc>
          <w:tcPr>
            <w:tcW w:w="1537" w:type="dxa"/>
          </w:tcPr>
          <w:p>
            <w:pPr>
              <w:pStyle w:val="6"/>
              <w:spacing w:before="315" w:line="139" w:lineRule="auto"/>
              <w:ind w:left="208" w:right="195"/>
              <w:jc w:val="both"/>
              <w:rPr>
                <w:sz w:val="28"/>
              </w:rPr>
            </w:pPr>
            <w:r>
              <w:rPr>
                <w:sz w:val="28"/>
              </w:rPr>
              <w:t>研发专员兼职团组织副书记</w:t>
            </w:r>
          </w:p>
        </w:tc>
        <w:tc>
          <w:tcPr>
            <w:tcW w:w="1238" w:type="dxa"/>
          </w:tcPr>
          <w:p>
            <w:pPr>
              <w:pStyle w:val="6"/>
              <w:spacing w:before="11"/>
              <w:rPr>
                <w:rFonts w:ascii="Times New Roman"/>
                <w:sz w:val="39"/>
              </w:rPr>
            </w:pPr>
          </w:p>
          <w:p>
            <w:pPr>
              <w:pStyle w:val="6"/>
              <w:ind w:left="8"/>
              <w:jc w:val="center"/>
              <w:rPr>
                <w:sz w:val="28"/>
              </w:rPr>
            </w:pPr>
            <w:r>
              <w:rPr>
                <w:sz w:val="28"/>
              </w:rPr>
              <w:t>农业类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6" w:hRule="atLeast"/>
        </w:trPr>
        <w:tc>
          <w:tcPr>
            <w:tcW w:w="698" w:type="dxa"/>
          </w:tcPr>
          <w:p>
            <w:pPr>
              <w:pStyle w:val="6"/>
              <w:spacing w:before="258"/>
              <w:ind w:left="184"/>
              <w:rPr>
                <w:sz w:val="28"/>
              </w:rPr>
            </w:pPr>
            <w:r>
              <w:rPr>
                <w:sz w:val="28"/>
              </w:rPr>
              <w:t>62</w:t>
            </w:r>
          </w:p>
        </w:tc>
        <w:tc>
          <w:tcPr>
            <w:tcW w:w="1668" w:type="dxa"/>
          </w:tcPr>
          <w:p>
            <w:pPr>
              <w:pStyle w:val="6"/>
              <w:spacing w:before="258"/>
              <w:ind w:left="110" w:right="102"/>
              <w:jc w:val="center"/>
              <w:rPr>
                <w:sz w:val="28"/>
              </w:rPr>
            </w:pPr>
            <w:r>
              <w:rPr>
                <w:sz w:val="28"/>
              </w:rPr>
              <w:t>大名县</w:t>
            </w:r>
          </w:p>
        </w:tc>
        <w:tc>
          <w:tcPr>
            <w:tcW w:w="2756" w:type="dxa"/>
          </w:tcPr>
          <w:p>
            <w:pPr>
              <w:pStyle w:val="6"/>
              <w:spacing w:before="265" w:line="139" w:lineRule="auto"/>
              <w:ind w:left="108" w:right="93"/>
              <w:rPr>
                <w:sz w:val="28"/>
              </w:rPr>
            </w:pPr>
            <w:r>
              <w:rPr>
                <w:sz w:val="28"/>
              </w:rPr>
              <w:t>文化与旅游融合发展路径研究</w:t>
            </w:r>
          </w:p>
        </w:tc>
        <w:tc>
          <w:tcPr>
            <w:tcW w:w="4538" w:type="dxa"/>
          </w:tcPr>
          <w:p>
            <w:pPr>
              <w:pStyle w:val="6"/>
              <w:spacing w:before="265" w:line="139" w:lineRule="auto"/>
              <w:ind w:left="107" w:right="95"/>
              <w:rPr>
                <w:sz w:val="28"/>
              </w:rPr>
            </w:pPr>
            <w:r>
              <w:rPr>
                <w:sz w:val="28"/>
              </w:rPr>
              <w:t>探索如何将当地特色文化更好地融入旅游产业，提升旅游内涵。</w:t>
            </w:r>
          </w:p>
        </w:tc>
        <w:tc>
          <w:tcPr>
            <w:tcW w:w="1537" w:type="dxa"/>
          </w:tcPr>
          <w:p>
            <w:pPr>
              <w:pStyle w:val="6"/>
              <w:spacing w:before="113" w:line="139" w:lineRule="auto"/>
              <w:ind w:left="208" w:right="195"/>
              <w:jc w:val="both"/>
              <w:rPr>
                <w:sz w:val="28"/>
              </w:rPr>
            </w:pPr>
            <w:r>
              <w:rPr>
                <w:sz w:val="28"/>
              </w:rPr>
              <w:t>推广专员兼职团组织副书记</w:t>
            </w:r>
          </w:p>
        </w:tc>
        <w:tc>
          <w:tcPr>
            <w:tcW w:w="1238" w:type="dxa"/>
          </w:tcPr>
          <w:p>
            <w:pPr>
              <w:pStyle w:val="6"/>
              <w:spacing w:before="258"/>
              <w:ind w:left="8"/>
              <w:jc w:val="center"/>
              <w:rPr>
                <w:sz w:val="28"/>
              </w:rPr>
            </w:pPr>
            <w:r>
              <w:rPr>
                <w:sz w:val="28"/>
              </w:rPr>
              <w:t>文旅类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698" w:type="dxa"/>
          </w:tcPr>
          <w:p>
            <w:pPr>
              <w:pStyle w:val="6"/>
              <w:spacing w:before="9"/>
              <w:rPr>
                <w:rFonts w:ascii="Times New Roman"/>
                <w:sz w:val="34"/>
              </w:rPr>
            </w:pPr>
          </w:p>
          <w:p>
            <w:pPr>
              <w:pStyle w:val="6"/>
              <w:ind w:left="184"/>
              <w:rPr>
                <w:sz w:val="28"/>
              </w:rPr>
            </w:pPr>
            <w:r>
              <w:rPr>
                <w:sz w:val="28"/>
              </w:rPr>
              <w:t>63</w:t>
            </w:r>
          </w:p>
        </w:tc>
        <w:tc>
          <w:tcPr>
            <w:tcW w:w="1668" w:type="dxa"/>
          </w:tcPr>
          <w:p>
            <w:pPr>
              <w:pStyle w:val="6"/>
              <w:spacing w:before="9"/>
              <w:rPr>
                <w:rFonts w:ascii="Times New Roman"/>
                <w:sz w:val="34"/>
              </w:rPr>
            </w:pPr>
          </w:p>
          <w:p>
            <w:pPr>
              <w:pStyle w:val="6"/>
              <w:ind w:left="112" w:right="102"/>
              <w:jc w:val="center"/>
              <w:rPr>
                <w:sz w:val="28"/>
              </w:rPr>
            </w:pPr>
            <w:r>
              <w:rPr>
                <w:sz w:val="28"/>
              </w:rPr>
              <w:t>冀南新区</w:t>
            </w:r>
          </w:p>
        </w:tc>
        <w:tc>
          <w:tcPr>
            <w:tcW w:w="2756" w:type="dxa"/>
          </w:tcPr>
          <w:p>
            <w:pPr>
              <w:pStyle w:val="6"/>
              <w:spacing w:before="9"/>
              <w:rPr>
                <w:rFonts w:ascii="Times New Roman"/>
                <w:sz w:val="34"/>
              </w:rPr>
            </w:pPr>
          </w:p>
          <w:p>
            <w:pPr>
              <w:pStyle w:val="6"/>
              <w:ind w:left="108"/>
              <w:rPr>
                <w:sz w:val="28"/>
              </w:rPr>
            </w:pPr>
            <w:r>
              <w:rPr>
                <w:sz w:val="28"/>
              </w:rPr>
              <w:t>基层治理</w:t>
            </w:r>
          </w:p>
        </w:tc>
        <w:tc>
          <w:tcPr>
            <w:tcW w:w="4538" w:type="dxa"/>
          </w:tcPr>
          <w:p>
            <w:pPr>
              <w:pStyle w:val="6"/>
              <w:spacing w:before="1"/>
              <w:rPr>
                <w:rFonts w:ascii="Times New Roman"/>
                <w:sz w:val="35"/>
              </w:rPr>
            </w:pPr>
          </w:p>
          <w:p>
            <w:pPr>
              <w:pStyle w:val="6"/>
              <w:spacing w:line="139" w:lineRule="auto"/>
              <w:ind w:left="107" w:right="95"/>
              <w:rPr>
                <w:sz w:val="28"/>
              </w:rPr>
            </w:pPr>
            <w:r>
              <w:rPr>
                <w:sz w:val="28"/>
              </w:rPr>
              <w:t>社区团支部带动青年政治素质提升。</w:t>
            </w:r>
          </w:p>
        </w:tc>
        <w:tc>
          <w:tcPr>
            <w:tcW w:w="1537" w:type="dxa"/>
          </w:tcPr>
          <w:p>
            <w:pPr>
              <w:pStyle w:val="6"/>
              <w:spacing w:before="1"/>
              <w:rPr>
                <w:rFonts w:ascii="Times New Roman"/>
                <w:sz w:val="35"/>
              </w:rPr>
            </w:pPr>
          </w:p>
          <w:p>
            <w:pPr>
              <w:pStyle w:val="6"/>
              <w:spacing w:line="139" w:lineRule="auto"/>
              <w:ind w:left="487" w:right="195" w:hanging="279"/>
              <w:rPr>
                <w:sz w:val="28"/>
              </w:rPr>
            </w:pPr>
            <w:r>
              <w:rPr>
                <w:sz w:val="28"/>
              </w:rPr>
              <w:t>团组织副书记</w:t>
            </w:r>
          </w:p>
        </w:tc>
        <w:tc>
          <w:tcPr>
            <w:tcW w:w="1238" w:type="dxa"/>
          </w:tcPr>
          <w:p>
            <w:pPr>
              <w:pStyle w:val="6"/>
              <w:spacing w:before="9"/>
              <w:rPr>
                <w:rFonts w:ascii="Times New Roman"/>
                <w:sz w:val="34"/>
              </w:rPr>
            </w:pPr>
          </w:p>
          <w:p>
            <w:pPr>
              <w:pStyle w:val="6"/>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2" w:hRule="atLeast"/>
        </w:trPr>
        <w:tc>
          <w:tcPr>
            <w:tcW w:w="698" w:type="dxa"/>
          </w:tcPr>
          <w:p>
            <w:pPr>
              <w:pStyle w:val="6"/>
              <w:spacing w:before="5"/>
              <w:rPr>
                <w:rFonts w:ascii="Times New Roman"/>
                <w:sz w:val="31"/>
              </w:rPr>
            </w:pPr>
          </w:p>
          <w:p>
            <w:pPr>
              <w:pStyle w:val="6"/>
              <w:ind w:left="184"/>
              <w:rPr>
                <w:sz w:val="28"/>
              </w:rPr>
            </w:pPr>
            <w:r>
              <w:rPr>
                <w:sz w:val="28"/>
              </w:rPr>
              <w:t>64</w:t>
            </w:r>
          </w:p>
        </w:tc>
        <w:tc>
          <w:tcPr>
            <w:tcW w:w="1668" w:type="dxa"/>
          </w:tcPr>
          <w:p>
            <w:pPr>
              <w:pStyle w:val="6"/>
              <w:spacing w:before="9"/>
              <w:rPr>
                <w:rFonts w:ascii="Times New Roman"/>
                <w:sz w:val="31"/>
              </w:rPr>
            </w:pPr>
          </w:p>
          <w:p>
            <w:pPr>
              <w:pStyle w:val="6"/>
              <w:spacing w:line="139" w:lineRule="auto"/>
              <w:ind w:left="134" w:right="119"/>
              <w:rPr>
                <w:sz w:val="28"/>
              </w:rPr>
            </w:pPr>
            <w:r>
              <w:rPr>
                <w:sz w:val="28"/>
              </w:rPr>
              <w:t>涉县职业技术教育中心</w:t>
            </w:r>
          </w:p>
        </w:tc>
        <w:tc>
          <w:tcPr>
            <w:tcW w:w="2756" w:type="dxa"/>
          </w:tcPr>
          <w:p>
            <w:pPr>
              <w:pStyle w:val="6"/>
              <w:spacing w:before="217" w:line="139" w:lineRule="auto"/>
              <w:ind w:left="108" w:right="93"/>
              <w:jc w:val="both"/>
              <w:rPr>
                <w:sz w:val="28"/>
              </w:rPr>
            </w:pPr>
            <w:r>
              <w:rPr>
                <w:sz w:val="28"/>
              </w:rPr>
              <w:t>校企合作，企业用工需要，学校订单式培养</w:t>
            </w:r>
          </w:p>
        </w:tc>
        <w:tc>
          <w:tcPr>
            <w:tcW w:w="4538" w:type="dxa"/>
          </w:tcPr>
          <w:p>
            <w:pPr>
              <w:pStyle w:val="6"/>
              <w:spacing w:before="5"/>
              <w:rPr>
                <w:rFonts w:ascii="Times New Roman"/>
                <w:sz w:val="31"/>
              </w:rPr>
            </w:pPr>
          </w:p>
          <w:p>
            <w:pPr>
              <w:pStyle w:val="6"/>
              <w:ind w:left="107"/>
              <w:rPr>
                <w:sz w:val="28"/>
              </w:rPr>
            </w:pPr>
            <w:r>
              <w:rPr>
                <w:sz w:val="28"/>
              </w:rPr>
              <w:t>解决学生就业，企业用工。</w:t>
            </w:r>
          </w:p>
        </w:tc>
        <w:tc>
          <w:tcPr>
            <w:tcW w:w="1537" w:type="dxa"/>
          </w:tcPr>
          <w:p>
            <w:pPr>
              <w:pStyle w:val="6"/>
              <w:spacing w:before="217" w:line="139" w:lineRule="auto"/>
              <w:ind w:left="208" w:right="195" w:firstLine="278"/>
              <w:rPr>
                <w:sz w:val="28"/>
              </w:rPr>
            </w:pPr>
            <w:r>
              <w:rPr>
                <w:sz w:val="28"/>
              </w:rPr>
              <w:t>助 理 兼职团组织副书记</w:t>
            </w:r>
          </w:p>
        </w:tc>
        <w:tc>
          <w:tcPr>
            <w:tcW w:w="1238" w:type="dxa"/>
          </w:tcPr>
          <w:p>
            <w:pPr>
              <w:pStyle w:val="6"/>
              <w:spacing w:before="9"/>
              <w:rPr>
                <w:rFonts w:ascii="Times New Roman"/>
                <w:sz w:val="31"/>
              </w:rPr>
            </w:pPr>
          </w:p>
          <w:p>
            <w:pPr>
              <w:pStyle w:val="6"/>
              <w:spacing w:line="139" w:lineRule="auto"/>
              <w:ind w:left="478" w:right="187" w:hanging="281"/>
              <w:rPr>
                <w:sz w:val="28"/>
              </w:rPr>
            </w:pPr>
            <w:r>
              <w:rPr>
                <w:sz w:val="28"/>
              </w:rPr>
              <w:t>管理学类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698" w:type="dxa"/>
          </w:tcPr>
          <w:p>
            <w:pPr>
              <w:pStyle w:val="6"/>
              <w:spacing w:before="2"/>
              <w:rPr>
                <w:rFonts w:ascii="Times New Roman"/>
                <w:sz w:val="33"/>
              </w:rPr>
            </w:pPr>
          </w:p>
          <w:p>
            <w:pPr>
              <w:pStyle w:val="6"/>
              <w:ind w:left="184"/>
              <w:rPr>
                <w:sz w:val="28"/>
              </w:rPr>
            </w:pPr>
            <w:r>
              <w:rPr>
                <w:sz w:val="28"/>
              </w:rPr>
              <w:t>65</w:t>
            </w:r>
          </w:p>
        </w:tc>
        <w:tc>
          <w:tcPr>
            <w:tcW w:w="1668" w:type="dxa"/>
          </w:tcPr>
          <w:p>
            <w:pPr>
              <w:pStyle w:val="6"/>
              <w:spacing w:before="2"/>
              <w:rPr>
                <w:rFonts w:ascii="Times New Roman"/>
                <w:sz w:val="33"/>
              </w:rPr>
            </w:pPr>
          </w:p>
          <w:p>
            <w:pPr>
              <w:pStyle w:val="6"/>
              <w:ind w:left="115" w:right="102"/>
              <w:jc w:val="center"/>
              <w:rPr>
                <w:sz w:val="28"/>
              </w:rPr>
            </w:pPr>
            <w:r>
              <w:rPr>
                <w:sz w:val="28"/>
              </w:rPr>
              <w:t>涉县卫健局</w:t>
            </w:r>
          </w:p>
        </w:tc>
        <w:tc>
          <w:tcPr>
            <w:tcW w:w="2756" w:type="dxa"/>
          </w:tcPr>
          <w:p>
            <w:pPr>
              <w:pStyle w:val="6"/>
              <w:spacing w:before="237" w:line="139" w:lineRule="auto"/>
              <w:ind w:left="108" w:right="93"/>
              <w:jc w:val="both"/>
              <w:rPr>
                <w:sz w:val="28"/>
              </w:rPr>
            </w:pPr>
            <w:r>
              <w:rPr>
                <w:sz w:val="28"/>
              </w:rPr>
              <w:t>探索在公立医院和公办幼儿园开设托育服务</w:t>
            </w:r>
          </w:p>
        </w:tc>
        <w:tc>
          <w:tcPr>
            <w:tcW w:w="4538" w:type="dxa"/>
          </w:tcPr>
          <w:p>
            <w:pPr>
              <w:pStyle w:val="6"/>
              <w:spacing w:before="6"/>
              <w:rPr>
                <w:rFonts w:ascii="Times New Roman"/>
                <w:sz w:val="33"/>
              </w:rPr>
            </w:pPr>
          </w:p>
          <w:p>
            <w:pPr>
              <w:pStyle w:val="6"/>
              <w:spacing w:line="139" w:lineRule="auto"/>
              <w:ind w:left="107" w:right="95"/>
              <w:rPr>
                <w:sz w:val="28"/>
              </w:rPr>
            </w:pPr>
            <w:r>
              <w:rPr>
                <w:sz w:val="28"/>
              </w:rPr>
              <w:t>通过开设托育服务，切实提升群众获得感、幸福感。</w:t>
            </w:r>
          </w:p>
        </w:tc>
        <w:tc>
          <w:tcPr>
            <w:tcW w:w="1537" w:type="dxa"/>
          </w:tcPr>
          <w:p>
            <w:pPr>
              <w:pStyle w:val="6"/>
              <w:spacing w:before="237" w:line="139" w:lineRule="auto"/>
              <w:ind w:left="208" w:right="195" w:firstLine="278"/>
              <w:rPr>
                <w:sz w:val="28"/>
              </w:rPr>
            </w:pPr>
            <w:r>
              <w:rPr>
                <w:sz w:val="28"/>
              </w:rPr>
              <w:t>助 理 兼职团组织副书记</w:t>
            </w:r>
          </w:p>
        </w:tc>
        <w:tc>
          <w:tcPr>
            <w:tcW w:w="1238" w:type="dxa"/>
          </w:tcPr>
          <w:p>
            <w:pPr>
              <w:pStyle w:val="6"/>
              <w:spacing w:before="2"/>
              <w:rPr>
                <w:rFonts w:ascii="Times New Roman"/>
                <w:sz w:val="33"/>
              </w:rPr>
            </w:pPr>
          </w:p>
          <w:p>
            <w:pPr>
              <w:pStyle w:val="6"/>
              <w:ind w:left="198" w:right="185"/>
              <w:jc w:val="center"/>
              <w:rPr>
                <w:sz w:val="28"/>
              </w:rPr>
            </w:pPr>
            <w:r>
              <w:rPr>
                <w:sz w:val="28"/>
              </w:rPr>
              <w:t>不限</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9"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6"/>
              <w:rPr>
                <w:rFonts w:ascii="Times New Roman"/>
                <w:sz w:val="42"/>
              </w:rPr>
            </w:pPr>
          </w:p>
          <w:p>
            <w:pPr>
              <w:pStyle w:val="6"/>
              <w:ind w:left="184"/>
              <w:rPr>
                <w:sz w:val="28"/>
              </w:rPr>
            </w:pPr>
            <w:r>
              <w:rPr>
                <w:sz w:val="28"/>
              </w:rPr>
              <w:t>66</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6"/>
              <w:rPr>
                <w:rFonts w:ascii="Times New Roman"/>
                <w:sz w:val="42"/>
              </w:rPr>
            </w:pPr>
          </w:p>
          <w:p>
            <w:pPr>
              <w:pStyle w:val="6"/>
              <w:ind w:left="413"/>
              <w:rPr>
                <w:sz w:val="28"/>
              </w:rPr>
            </w:pPr>
            <w:r>
              <w:rPr>
                <w:sz w:val="28"/>
              </w:rPr>
              <w:t>丛台区</w:t>
            </w:r>
          </w:p>
        </w:tc>
        <w:tc>
          <w:tcPr>
            <w:tcW w:w="2756" w:type="dxa"/>
          </w:tcPr>
          <w:p>
            <w:pPr>
              <w:pStyle w:val="6"/>
              <w:rPr>
                <w:rFonts w:ascii="Times New Roman"/>
                <w:sz w:val="36"/>
              </w:rPr>
            </w:pPr>
          </w:p>
          <w:p>
            <w:pPr>
              <w:pStyle w:val="6"/>
              <w:rPr>
                <w:rFonts w:ascii="Times New Roman"/>
                <w:sz w:val="36"/>
              </w:rPr>
            </w:pPr>
          </w:p>
          <w:p>
            <w:pPr>
              <w:pStyle w:val="6"/>
              <w:spacing w:before="9"/>
              <w:rPr>
                <w:rFonts w:ascii="Times New Roman"/>
                <w:sz w:val="52"/>
              </w:rPr>
            </w:pPr>
          </w:p>
          <w:p>
            <w:pPr>
              <w:pStyle w:val="6"/>
              <w:spacing w:line="139" w:lineRule="auto"/>
              <w:ind w:left="108" w:right="93"/>
              <w:jc w:val="both"/>
              <w:rPr>
                <w:sz w:val="28"/>
              </w:rPr>
            </w:pPr>
            <w:r>
              <w:rPr>
                <w:sz w:val="28"/>
              </w:rPr>
              <w:t>校地联动引领高校学生参与基层社会治理，发挥青年人才资源优势</w:t>
            </w:r>
          </w:p>
        </w:tc>
        <w:tc>
          <w:tcPr>
            <w:tcW w:w="4538" w:type="dxa"/>
          </w:tcPr>
          <w:p>
            <w:pPr>
              <w:pStyle w:val="6"/>
              <w:spacing w:before="235" w:line="139" w:lineRule="auto"/>
              <w:ind w:left="107" w:right="95"/>
              <w:rPr>
                <w:sz w:val="28"/>
              </w:rPr>
            </w:pPr>
            <w:r>
              <w:rPr>
                <w:sz w:val="28"/>
              </w:rPr>
              <w:t>为深入贯彻落实党的二十大精神， 进一步激发团组织活力，提升团组织效能，发挥共青团实践育人的重要作用，坚持为党育人、守正创新精准施策、协同联动基本原则，积极联系链接高校，精心匹配大学生参与基层治理实践岗位，搭建平台强化服务、打造品牌，探索校地常态化、规范化、长效化合作路径， 凝聚青年人才，旨在进一步激发团组织活力，不断提升团组织服务青年、服务大局的能力。</w:t>
            </w:r>
          </w:p>
        </w:tc>
        <w:tc>
          <w:tcPr>
            <w:tcW w:w="1537" w:type="dxa"/>
          </w:tcPr>
          <w:p>
            <w:pPr>
              <w:pStyle w:val="6"/>
              <w:rPr>
                <w:rFonts w:ascii="Times New Roman"/>
                <w:sz w:val="36"/>
              </w:rPr>
            </w:pPr>
          </w:p>
          <w:p>
            <w:pPr>
              <w:pStyle w:val="6"/>
              <w:spacing w:before="3"/>
              <w:rPr>
                <w:rFonts w:ascii="Times New Roman"/>
                <w:sz w:val="49"/>
              </w:rPr>
            </w:pPr>
          </w:p>
          <w:p>
            <w:pPr>
              <w:pStyle w:val="6"/>
              <w:ind w:left="-248"/>
              <w:rPr>
                <w:sz w:val="28"/>
              </w:rPr>
            </w:pPr>
            <w:r>
              <w:rPr>
                <w:w w:val="100"/>
                <w:sz w:val="28"/>
              </w:rPr>
              <w:t>、</w:t>
            </w:r>
          </w:p>
          <w:p>
            <w:pPr>
              <w:pStyle w:val="6"/>
              <w:spacing w:before="84" w:line="408" w:lineRule="exact"/>
              <w:ind w:left="208"/>
              <w:rPr>
                <w:sz w:val="28"/>
              </w:rPr>
            </w:pPr>
            <w:r>
              <w:rPr>
                <w:sz w:val="28"/>
              </w:rPr>
              <w:t>团组织副</w:t>
            </w:r>
          </w:p>
          <w:p>
            <w:pPr>
              <w:pStyle w:val="6"/>
              <w:tabs>
                <w:tab w:val="left" w:pos="487"/>
              </w:tabs>
              <w:spacing w:line="408" w:lineRule="exact"/>
              <w:ind w:left="-248"/>
              <w:rPr>
                <w:sz w:val="28"/>
              </w:rPr>
            </w:pPr>
            <w:r>
              <w:rPr>
                <w:sz w:val="28"/>
              </w:rPr>
              <w:t>、</w:t>
            </w:r>
            <w:r>
              <w:rPr>
                <w:sz w:val="28"/>
              </w:rPr>
              <w:tab/>
            </w:r>
            <w:r>
              <w:rPr>
                <w:sz w:val="28"/>
              </w:rPr>
              <w:t>书记</w:t>
            </w:r>
          </w:p>
        </w:tc>
        <w:tc>
          <w:tcPr>
            <w:tcW w:w="12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6"/>
              <w:rPr>
                <w:rFonts w:ascii="Times New Roman"/>
                <w:sz w:val="42"/>
              </w:rPr>
            </w:pPr>
          </w:p>
          <w:p>
            <w:pPr>
              <w:pStyle w:val="6"/>
              <w:ind w:left="339"/>
              <w:rPr>
                <w:sz w:val="28"/>
              </w:rPr>
            </w:pPr>
            <w:r>
              <w:rPr>
                <w:sz w:val="28"/>
              </w:rPr>
              <w:t>不限</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7"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3"/>
              <w:rPr>
                <w:rFonts w:ascii="Times New Roman"/>
                <w:sz w:val="53"/>
              </w:rPr>
            </w:pPr>
          </w:p>
          <w:p>
            <w:pPr>
              <w:pStyle w:val="6"/>
              <w:spacing w:before="1"/>
              <w:ind w:left="184"/>
              <w:rPr>
                <w:sz w:val="28"/>
              </w:rPr>
            </w:pPr>
            <w:r>
              <w:rPr>
                <w:sz w:val="28"/>
              </w:rPr>
              <w:t>67</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3"/>
              <w:rPr>
                <w:rFonts w:ascii="Times New Roman"/>
                <w:sz w:val="53"/>
              </w:rPr>
            </w:pPr>
          </w:p>
          <w:p>
            <w:pPr>
              <w:pStyle w:val="6"/>
              <w:spacing w:before="1"/>
              <w:ind w:left="413"/>
              <w:rPr>
                <w:sz w:val="28"/>
              </w:rPr>
            </w:pPr>
            <w:r>
              <w:rPr>
                <w:sz w:val="28"/>
              </w:rPr>
              <w:t>丛台区</w:t>
            </w:r>
          </w:p>
        </w:tc>
        <w:tc>
          <w:tcPr>
            <w:tcW w:w="2756"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10"/>
              <w:rPr>
                <w:rFonts w:ascii="Times New Roman"/>
                <w:sz w:val="53"/>
              </w:rPr>
            </w:pPr>
          </w:p>
          <w:p>
            <w:pPr>
              <w:pStyle w:val="6"/>
              <w:spacing w:line="139" w:lineRule="auto"/>
              <w:ind w:left="108" w:right="93"/>
              <w:rPr>
                <w:sz w:val="28"/>
              </w:rPr>
            </w:pPr>
            <w:r>
              <w:rPr>
                <w:sz w:val="28"/>
              </w:rPr>
              <w:t>现代城郊农业的发展和思考</w:t>
            </w:r>
          </w:p>
        </w:tc>
        <w:tc>
          <w:tcPr>
            <w:tcW w:w="4538" w:type="dxa"/>
          </w:tcPr>
          <w:p>
            <w:pPr>
              <w:pStyle w:val="6"/>
              <w:spacing w:before="2"/>
              <w:rPr>
                <w:rFonts w:ascii="Times New Roman"/>
                <w:sz w:val="28"/>
              </w:rPr>
            </w:pPr>
          </w:p>
          <w:p>
            <w:pPr>
              <w:pStyle w:val="6"/>
              <w:spacing w:line="139" w:lineRule="auto"/>
              <w:ind w:left="107" w:right="95"/>
              <w:rPr>
                <w:sz w:val="28"/>
              </w:rPr>
            </w:pPr>
            <w:r>
              <w:rPr>
                <w:spacing w:val="5"/>
                <w:sz w:val="28"/>
              </w:rPr>
              <w:t>城郊农业可以承接城市中小学的研学教育需求，整合地方资源，建立专门的研学教育基地，提供丰富的教育体验，满足学生的学习和成长</w:t>
            </w:r>
            <w:r>
              <w:rPr>
                <w:spacing w:val="-5"/>
                <w:sz w:val="28"/>
              </w:rPr>
              <w:t>需求，促进教育与乡村资源的结合</w:t>
            </w:r>
            <w:r>
              <w:rPr>
                <w:spacing w:val="5"/>
                <w:sz w:val="28"/>
              </w:rPr>
              <w:t>满足城市居民对休闲度假和田园生活的向往，以观光休闲农业和乡村旅游为核心，结合休闲度假、农耕体验、餐饮娱乐以及商务会议等功能，打造一个吸引城市游客的田园</w:t>
            </w:r>
            <w:r>
              <w:rPr>
                <w:spacing w:val="-15"/>
                <w:sz w:val="28"/>
              </w:rPr>
              <w:t>度假胜地，成为城市居民的理想“后</w:t>
            </w:r>
            <w:r>
              <w:rPr>
                <w:spacing w:val="5"/>
                <w:sz w:val="28"/>
              </w:rPr>
              <w:t>花园”；创建一个综合性的康养平台，涵盖田园康养、健康医疗、养生养老和旅居度假等功能，满足城</w:t>
            </w:r>
            <w:r>
              <w:rPr>
                <w:spacing w:val="-3"/>
                <w:sz w:val="28"/>
              </w:rPr>
              <w:t>市居民对健康生活的需求。</w:t>
            </w:r>
          </w:p>
        </w:tc>
        <w:tc>
          <w:tcPr>
            <w:tcW w:w="1537" w:type="dxa"/>
          </w:tcPr>
          <w:p>
            <w:pPr>
              <w:pStyle w:val="6"/>
              <w:rPr>
                <w:rFonts w:ascii="Times New Roman"/>
                <w:sz w:val="36"/>
              </w:rPr>
            </w:pPr>
          </w:p>
          <w:p>
            <w:pPr>
              <w:pStyle w:val="6"/>
              <w:rPr>
                <w:rFonts w:ascii="Times New Roman"/>
                <w:sz w:val="36"/>
              </w:rPr>
            </w:pPr>
          </w:p>
          <w:p>
            <w:pPr>
              <w:pStyle w:val="6"/>
              <w:rPr>
                <w:rFonts w:ascii="Times New Roman"/>
                <w:sz w:val="47"/>
              </w:rPr>
            </w:pPr>
          </w:p>
          <w:p>
            <w:pPr>
              <w:pStyle w:val="6"/>
              <w:spacing w:before="1"/>
              <w:ind w:left="-248"/>
              <w:rPr>
                <w:sz w:val="28"/>
              </w:rPr>
            </w:pPr>
            <w:r>
              <w:rPr>
                <w:w w:val="100"/>
                <w:sz w:val="28"/>
              </w:rPr>
              <w:t>；</w:t>
            </w:r>
          </w:p>
          <w:p>
            <w:pPr>
              <w:pStyle w:val="6"/>
              <w:spacing w:before="239" w:line="139" w:lineRule="auto"/>
              <w:ind w:left="208" w:right="195" w:firstLine="278"/>
              <w:rPr>
                <w:sz w:val="28"/>
              </w:rPr>
            </w:pPr>
            <w:r>
              <w:rPr>
                <w:sz w:val="28"/>
              </w:rPr>
              <w:t>助 理 兼职团组织副书记</w:t>
            </w:r>
          </w:p>
        </w:tc>
        <w:tc>
          <w:tcPr>
            <w:tcW w:w="12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320" w:line="139" w:lineRule="auto"/>
              <w:ind w:left="106" w:right="94" w:firstLine="91"/>
              <w:jc w:val="both"/>
              <w:rPr>
                <w:sz w:val="28"/>
              </w:rPr>
            </w:pPr>
            <w:r>
              <w:rPr>
                <w:spacing w:val="-2"/>
                <w:sz w:val="28"/>
              </w:rPr>
              <w:t>社会学</w:t>
            </w:r>
            <w:r>
              <w:rPr>
                <w:spacing w:val="-30"/>
                <w:sz w:val="28"/>
              </w:rPr>
              <w:t>类、管理</w:t>
            </w:r>
            <w:r>
              <w:rPr>
                <w:spacing w:val="-29"/>
                <w:sz w:val="28"/>
              </w:rPr>
              <w:t>学类、文</w:t>
            </w:r>
            <w:r>
              <w:rPr>
                <w:sz w:val="28"/>
              </w:rPr>
              <w:t>旅类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698" w:type="dxa"/>
            <w:tcBorders>
              <w:bottom w:val="nil"/>
            </w:tcBorders>
          </w:tcPr>
          <w:p>
            <w:pPr>
              <w:pStyle w:val="6"/>
              <w:rPr>
                <w:rFonts w:ascii="Times New Roman"/>
                <w:sz w:val="28"/>
              </w:rPr>
            </w:pPr>
          </w:p>
        </w:tc>
        <w:tc>
          <w:tcPr>
            <w:tcW w:w="1668" w:type="dxa"/>
            <w:tcBorders>
              <w:bottom w:val="nil"/>
            </w:tcBorders>
          </w:tcPr>
          <w:p>
            <w:pPr>
              <w:pStyle w:val="6"/>
              <w:rPr>
                <w:rFonts w:ascii="Times New Roman"/>
                <w:sz w:val="28"/>
              </w:rPr>
            </w:pPr>
          </w:p>
        </w:tc>
        <w:tc>
          <w:tcPr>
            <w:tcW w:w="2756" w:type="dxa"/>
            <w:tcBorders>
              <w:bottom w:val="nil"/>
            </w:tcBorders>
          </w:tcPr>
          <w:p>
            <w:pPr>
              <w:pStyle w:val="6"/>
              <w:rPr>
                <w:rFonts w:ascii="Times New Roman"/>
                <w:sz w:val="28"/>
              </w:rPr>
            </w:pPr>
          </w:p>
        </w:tc>
        <w:tc>
          <w:tcPr>
            <w:tcW w:w="4538" w:type="dxa"/>
            <w:tcBorders>
              <w:bottom w:val="nil"/>
            </w:tcBorders>
          </w:tcPr>
          <w:p>
            <w:pPr>
              <w:pStyle w:val="6"/>
              <w:spacing w:before="11"/>
              <w:rPr>
                <w:rFonts w:ascii="Times New Roman"/>
                <w:sz w:val="30"/>
              </w:rPr>
            </w:pPr>
          </w:p>
          <w:p>
            <w:pPr>
              <w:pStyle w:val="6"/>
              <w:spacing w:line="383" w:lineRule="exact"/>
              <w:ind w:left="107"/>
              <w:rPr>
                <w:sz w:val="28"/>
              </w:rPr>
            </w:pPr>
            <w:r>
              <w:rPr>
                <w:sz w:val="28"/>
              </w:rPr>
              <w:t>随着生活水平的提高，人们对绿色</w:t>
            </w:r>
          </w:p>
        </w:tc>
        <w:tc>
          <w:tcPr>
            <w:tcW w:w="1537" w:type="dxa"/>
            <w:tcBorders>
              <w:bottom w:val="nil"/>
            </w:tcBorders>
          </w:tcPr>
          <w:p>
            <w:pPr>
              <w:pStyle w:val="6"/>
              <w:rPr>
                <w:rFonts w:ascii="Times New Roman"/>
                <w:sz w:val="28"/>
              </w:rPr>
            </w:pPr>
          </w:p>
        </w:tc>
        <w:tc>
          <w:tcPr>
            <w:tcW w:w="1238" w:type="dxa"/>
            <w:tcBorders>
              <w:bottom w:val="nil"/>
            </w:tcBorders>
          </w:tcPr>
          <w:p>
            <w:pPr>
              <w:pStyle w:val="6"/>
              <w:rPr>
                <w:rFonts w:ascii="Times New Roman"/>
                <w:sz w:val="28"/>
              </w:rPr>
            </w:pPr>
          </w:p>
        </w:tc>
        <w:tc>
          <w:tcPr>
            <w:tcW w:w="1425" w:type="dxa"/>
            <w:vMerge w:val="restart"/>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有机农产品的需求不断增加，而由</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于城市化迅速发展和生活节奏加快</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带来的种种问题也进一步放大了人</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们的田园情结，激发了人们的乡愁</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思绪。有需求就有市场，越来越多</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的青年选择回到乡村，拿起“短视</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0" w:hRule="atLeast"/>
        </w:trPr>
        <w:tc>
          <w:tcPr>
            <w:tcW w:w="698" w:type="dxa"/>
            <w:tcBorders>
              <w:top w:val="nil"/>
              <w:bottom w:val="nil"/>
            </w:tcBorders>
          </w:tcPr>
          <w:p>
            <w:pPr>
              <w:pStyle w:val="6"/>
              <w:spacing w:before="5"/>
              <w:rPr>
                <w:rFonts w:ascii="Times New Roman"/>
                <w:sz w:val="29"/>
              </w:rPr>
            </w:pPr>
          </w:p>
          <w:p>
            <w:pPr>
              <w:pStyle w:val="6"/>
              <w:ind w:left="184"/>
              <w:rPr>
                <w:sz w:val="28"/>
              </w:rPr>
            </w:pPr>
            <w:r>
              <w:rPr>
                <w:sz w:val="28"/>
              </w:rPr>
              <w:t>68</w:t>
            </w:r>
          </w:p>
        </w:tc>
        <w:tc>
          <w:tcPr>
            <w:tcW w:w="1668" w:type="dxa"/>
            <w:tcBorders>
              <w:top w:val="nil"/>
              <w:bottom w:val="nil"/>
            </w:tcBorders>
          </w:tcPr>
          <w:p>
            <w:pPr>
              <w:pStyle w:val="6"/>
              <w:spacing w:before="5"/>
              <w:rPr>
                <w:rFonts w:ascii="Times New Roman"/>
                <w:sz w:val="29"/>
              </w:rPr>
            </w:pPr>
          </w:p>
          <w:p>
            <w:pPr>
              <w:pStyle w:val="6"/>
              <w:ind w:left="413"/>
              <w:rPr>
                <w:sz w:val="28"/>
              </w:rPr>
            </w:pPr>
            <w:r>
              <w:rPr>
                <w:sz w:val="28"/>
              </w:rPr>
              <w:t>丛台区</w:t>
            </w:r>
          </w:p>
        </w:tc>
        <w:tc>
          <w:tcPr>
            <w:tcW w:w="2756" w:type="dxa"/>
            <w:tcBorders>
              <w:top w:val="nil"/>
              <w:bottom w:val="nil"/>
            </w:tcBorders>
          </w:tcPr>
          <w:p>
            <w:pPr>
              <w:pStyle w:val="6"/>
              <w:spacing w:before="193" w:line="139" w:lineRule="auto"/>
              <w:ind w:left="108" w:right="93"/>
              <w:rPr>
                <w:sz w:val="28"/>
              </w:rPr>
            </w:pPr>
            <w:r>
              <w:rPr>
                <w:sz w:val="28"/>
              </w:rPr>
              <w:t>探索青年参与网络直播助农新模式</w:t>
            </w:r>
          </w:p>
        </w:tc>
        <w:tc>
          <w:tcPr>
            <w:tcW w:w="4538" w:type="dxa"/>
            <w:tcBorders>
              <w:top w:val="nil"/>
              <w:bottom w:val="nil"/>
            </w:tcBorders>
          </w:tcPr>
          <w:p>
            <w:pPr>
              <w:pStyle w:val="6"/>
              <w:spacing w:before="42" w:line="139" w:lineRule="auto"/>
              <w:ind w:left="107" w:right="95"/>
              <w:jc w:val="both"/>
              <w:rPr>
                <w:sz w:val="28"/>
              </w:rPr>
            </w:pPr>
            <w:r>
              <w:rPr>
                <w:spacing w:val="-11"/>
                <w:sz w:val="28"/>
              </w:rPr>
              <w:t>频+直播”的“新农具”，积极参与</w:t>
            </w:r>
            <w:r>
              <w:rPr>
                <w:spacing w:val="5"/>
                <w:sz w:val="28"/>
              </w:rPr>
              <w:t>到乡村振兴事业中来。返乡青年的乡村装扮、劳动者形象及土话乡音</w:t>
            </w:r>
          </w:p>
          <w:p>
            <w:pPr>
              <w:pStyle w:val="6"/>
              <w:spacing w:line="229" w:lineRule="exact"/>
              <w:ind w:left="107"/>
              <w:rPr>
                <w:sz w:val="28"/>
              </w:rPr>
            </w:pPr>
            <w:r>
              <w:rPr>
                <w:spacing w:val="6"/>
                <w:sz w:val="28"/>
              </w:rPr>
              <w:t>等本真形象更能表达乡村情节，创</w:t>
            </w:r>
          </w:p>
        </w:tc>
        <w:tc>
          <w:tcPr>
            <w:tcW w:w="1537" w:type="dxa"/>
            <w:tcBorders>
              <w:top w:val="nil"/>
              <w:bottom w:val="nil"/>
            </w:tcBorders>
          </w:tcPr>
          <w:p>
            <w:pPr>
              <w:pStyle w:val="6"/>
              <w:spacing w:before="9"/>
              <w:rPr>
                <w:rFonts w:ascii="Times New Roman"/>
                <w:sz w:val="29"/>
              </w:rPr>
            </w:pPr>
          </w:p>
          <w:p>
            <w:pPr>
              <w:pStyle w:val="6"/>
              <w:spacing w:line="139" w:lineRule="auto"/>
              <w:ind w:left="487" w:right="195" w:hanging="279"/>
              <w:rPr>
                <w:sz w:val="28"/>
              </w:rPr>
            </w:pPr>
            <w:r>
              <w:rPr>
                <w:sz w:val="28"/>
              </w:rPr>
              <w:t>团组织副书记</w:t>
            </w:r>
          </w:p>
        </w:tc>
        <w:tc>
          <w:tcPr>
            <w:tcW w:w="1238" w:type="dxa"/>
            <w:tcBorders>
              <w:top w:val="nil"/>
              <w:bottom w:val="nil"/>
            </w:tcBorders>
          </w:tcPr>
          <w:p>
            <w:pPr>
              <w:pStyle w:val="6"/>
              <w:spacing w:before="5"/>
              <w:rPr>
                <w:rFonts w:ascii="Times New Roman"/>
                <w:sz w:val="29"/>
              </w:rPr>
            </w:pPr>
          </w:p>
          <w:p>
            <w:pPr>
              <w:pStyle w:val="6"/>
              <w:ind w:left="339"/>
              <w:rPr>
                <w:sz w:val="28"/>
              </w:rPr>
            </w:pPr>
            <w:r>
              <w:rPr>
                <w:sz w:val="28"/>
              </w:rPr>
              <w:t>不限</w:t>
            </w: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作的作品也更接地气，容易引起人</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们的共情，契合农产品直播场景的</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需要。利用青年草根身份可以营造</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亲和、真实的形象，由身份认同激</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发用户情感认同，进而促使其产生</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8" w:type="dxa"/>
            <w:tcBorders>
              <w:top w:val="nil"/>
              <w:bottom w:val="nil"/>
            </w:tcBorders>
          </w:tcPr>
          <w:p>
            <w:pPr>
              <w:pStyle w:val="6"/>
              <w:rPr>
                <w:rFonts w:ascii="Times New Roman"/>
                <w:sz w:val="20"/>
              </w:rPr>
            </w:pPr>
          </w:p>
        </w:tc>
        <w:tc>
          <w:tcPr>
            <w:tcW w:w="1668" w:type="dxa"/>
            <w:tcBorders>
              <w:top w:val="nil"/>
              <w:bottom w:val="nil"/>
            </w:tcBorders>
          </w:tcPr>
          <w:p>
            <w:pPr>
              <w:pStyle w:val="6"/>
              <w:rPr>
                <w:rFonts w:ascii="Times New Roman"/>
                <w:sz w:val="20"/>
              </w:rPr>
            </w:pPr>
          </w:p>
        </w:tc>
        <w:tc>
          <w:tcPr>
            <w:tcW w:w="2756" w:type="dxa"/>
            <w:tcBorders>
              <w:top w:val="nil"/>
              <w:bottom w:val="nil"/>
            </w:tcBorders>
          </w:tcPr>
          <w:p>
            <w:pPr>
              <w:pStyle w:val="6"/>
              <w:rPr>
                <w:rFonts w:ascii="Times New Roman"/>
                <w:sz w:val="20"/>
              </w:rPr>
            </w:pPr>
          </w:p>
        </w:tc>
        <w:tc>
          <w:tcPr>
            <w:tcW w:w="4538" w:type="dxa"/>
            <w:tcBorders>
              <w:top w:val="nil"/>
              <w:bottom w:val="nil"/>
            </w:tcBorders>
          </w:tcPr>
          <w:p>
            <w:pPr>
              <w:pStyle w:val="6"/>
              <w:spacing w:line="270" w:lineRule="exact"/>
              <w:ind w:left="107"/>
              <w:rPr>
                <w:sz w:val="28"/>
              </w:rPr>
            </w:pPr>
            <w:r>
              <w:rPr>
                <w:sz w:val="28"/>
              </w:rPr>
              <w:t>深层次的情感依赖，刺激消费，甚</w:t>
            </w:r>
          </w:p>
        </w:tc>
        <w:tc>
          <w:tcPr>
            <w:tcW w:w="1537" w:type="dxa"/>
            <w:tcBorders>
              <w:top w:val="nil"/>
              <w:bottom w:val="nil"/>
            </w:tcBorders>
          </w:tcPr>
          <w:p>
            <w:pPr>
              <w:pStyle w:val="6"/>
              <w:rPr>
                <w:rFonts w:ascii="Times New Roman"/>
                <w:sz w:val="20"/>
              </w:rPr>
            </w:pPr>
          </w:p>
        </w:tc>
        <w:tc>
          <w:tcPr>
            <w:tcW w:w="1238" w:type="dxa"/>
            <w:tcBorders>
              <w:top w:val="nil"/>
              <w:bottom w:val="nil"/>
            </w:tcBorders>
          </w:tcPr>
          <w:p>
            <w:pPr>
              <w:pStyle w:val="6"/>
              <w:rPr>
                <w:rFonts w:ascii="Times New Roman"/>
                <w:sz w:val="20"/>
              </w:rPr>
            </w:pPr>
          </w:p>
        </w:tc>
        <w:tc>
          <w:tcPr>
            <w:tcW w:w="142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698" w:type="dxa"/>
            <w:tcBorders>
              <w:top w:val="nil"/>
            </w:tcBorders>
          </w:tcPr>
          <w:p>
            <w:pPr>
              <w:pStyle w:val="6"/>
              <w:rPr>
                <w:rFonts w:ascii="Times New Roman"/>
                <w:sz w:val="28"/>
              </w:rPr>
            </w:pPr>
          </w:p>
        </w:tc>
        <w:tc>
          <w:tcPr>
            <w:tcW w:w="1668" w:type="dxa"/>
            <w:tcBorders>
              <w:top w:val="nil"/>
            </w:tcBorders>
          </w:tcPr>
          <w:p>
            <w:pPr>
              <w:pStyle w:val="6"/>
              <w:rPr>
                <w:rFonts w:ascii="Times New Roman"/>
                <w:sz w:val="28"/>
              </w:rPr>
            </w:pPr>
          </w:p>
        </w:tc>
        <w:tc>
          <w:tcPr>
            <w:tcW w:w="2756" w:type="dxa"/>
            <w:tcBorders>
              <w:top w:val="nil"/>
            </w:tcBorders>
          </w:tcPr>
          <w:p>
            <w:pPr>
              <w:pStyle w:val="6"/>
              <w:rPr>
                <w:rFonts w:ascii="Times New Roman"/>
                <w:sz w:val="28"/>
              </w:rPr>
            </w:pPr>
          </w:p>
        </w:tc>
        <w:tc>
          <w:tcPr>
            <w:tcW w:w="4538" w:type="dxa"/>
            <w:tcBorders>
              <w:top w:val="nil"/>
            </w:tcBorders>
          </w:tcPr>
          <w:p>
            <w:pPr>
              <w:pStyle w:val="6"/>
              <w:spacing w:line="403" w:lineRule="exact"/>
              <w:ind w:left="107"/>
              <w:rPr>
                <w:sz w:val="28"/>
              </w:rPr>
            </w:pPr>
            <w:r>
              <w:rPr>
                <w:sz w:val="28"/>
              </w:rPr>
              <w:t>至产生超出预期的传播效果。</w:t>
            </w:r>
          </w:p>
        </w:tc>
        <w:tc>
          <w:tcPr>
            <w:tcW w:w="1537" w:type="dxa"/>
            <w:tcBorders>
              <w:top w:val="nil"/>
            </w:tcBorders>
          </w:tcPr>
          <w:p>
            <w:pPr>
              <w:pStyle w:val="6"/>
              <w:rPr>
                <w:rFonts w:ascii="Times New Roman"/>
                <w:sz w:val="28"/>
              </w:rPr>
            </w:pPr>
          </w:p>
        </w:tc>
        <w:tc>
          <w:tcPr>
            <w:tcW w:w="1238" w:type="dxa"/>
            <w:tcBorders>
              <w:top w:val="nil"/>
            </w:tcBorders>
          </w:tcPr>
          <w:p>
            <w:pPr>
              <w:pStyle w:val="6"/>
              <w:rPr>
                <w:rFonts w:ascii="Times New Roman"/>
                <w:sz w:val="28"/>
              </w:rPr>
            </w:pPr>
          </w:p>
        </w:tc>
        <w:tc>
          <w:tcPr>
            <w:tcW w:w="1425" w:type="dxa"/>
            <w:vMerge w:val="continue"/>
            <w:tcBorders>
              <w:top w:val="nil"/>
            </w:tcBorders>
          </w:tcPr>
          <w:p>
            <w:pPr>
              <w:rPr>
                <w:sz w:val="2"/>
                <w:szCs w:val="2"/>
              </w:rPr>
            </w:pPr>
          </w:p>
        </w:tc>
      </w:tr>
    </w:tbl>
    <w:p>
      <w:pPr>
        <w:spacing w:after="0"/>
        <w:rPr>
          <w:sz w:val="2"/>
          <w:szCs w:val="2"/>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9"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313"/>
              <w:ind w:left="184"/>
              <w:rPr>
                <w:sz w:val="28"/>
              </w:rPr>
            </w:pPr>
            <w:r>
              <w:rPr>
                <w:sz w:val="28"/>
              </w:rPr>
              <w:t>69</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313"/>
              <w:ind w:left="110" w:right="102"/>
              <w:jc w:val="center"/>
              <w:rPr>
                <w:sz w:val="28"/>
              </w:rPr>
            </w:pPr>
            <w:r>
              <w:rPr>
                <w:sz w:val="28"/>
              </w:rPr>
              <w:t>丛台区</w:t>
            </w:r>
          </w:p>
        </w:tc>
        <w:tc>
          <w:tcPr>
            <w:tcW w:w="2756"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7"/>
              <w:rPr>
                <w:rFonts w:ascii="Times New Roman"/>
                <w:sz w:val="50"/>
              </w:rPr>
            </w:pPr>
          </w:p>
          <w:p>
            <w:pPr>
              <w:pStyle w:val="6"/>
              <w:spacing w:line="139" w:lineRule="auto"/>
              <w:ind w:left="108" w:right="93"/>
              <w:rPr>
                <w:sz w:val="28"/>
              </w:rPr>
            </w:pPr>
            <w:r>
              <w:rPr>
                <w:sz w:val="28"/>
              </w:rPr>
              <w:t>成语文化在文旅产业发展中的场景运用</w:t>
            </w:r>
          </w:p>
        </w:tc>
        <w:tc>
          <w:tcPr>
            <w:tcW w:w="4538" w:type="dxa"/>
          </w:tcPr>
          <w:p>
            <w:pPr>
              <w:pStyle w:val="6"/>
              <w:spacing w:before="2"/>
              <w:rPr>
                <w:rFonts w:ascii="Times New Roman"/>
                <w:sz w:val="28"/>
              </w:rPr>
            </w:pPr>
          </w:p>
          <w:p>
            <w:pPr>
              <w:pStyle w:val="6"/>
              <w:spacing w:line="139" w:lineRule="auto"/>
              <w:ind w:left="107" w:right="95"/>
              <w:jc w:val="both"/>
              <w:rPr>
                <w:sz w:val="28"/>
              </w:rPr>
            </w:pPr>
            <w:r>
              <w:rPr>
                <w:sz w:val="28"/>
              </w:rPr>
              <w:t>“成语之都”邯郸，文旅资源丰富多样，以具有魅力的焕然新貌，傲立诉说着泱泱华夏的渊源历史。今年以来，邯郸市紧紧立足中国成语典故之都这一独特优势，精心开发出一批极具邯郸特色的成语文创商品，处处彰显着邯郸的文化魅力； 还积极打造全链条文旅业态，将成语文化巧妙地融入城市空间的每一个角落，全力推动文旅产业在更广范围、更深层次、更高水平上融合发展，让邯郸这座历史文化名城在新时代焕发出更加璀璨的光彩。</w:t>
            </w:r>
          </w:p>
        </w:tc>
        <w:tc>
          <w:tcPr>
            <w:tcW w:w="1537"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7"/>
              <w:rPr>
                <w:rFonts w:ascii="Times New Roman"/>
                <w:sz w:val="50"/>
              </w:rPr>
            </w:pPr>
          </w:p>
          <w:p>
            <w:pPr>
              <w:pStyle w:val="6"/>
              <w:spacing w:line="139" w:lineRule="auto"/>
              <w:ind w:left="208" w:right="195"/>
              <w:jc w:val="both"/>
              <w:rPr>
                <w:sz w:val="28"/>
              </w:rPr>
            </w:pPr>
            <w:r>
              <w:rPr>
                <w:sz w:val="28"/>
              </w:rPr>
              <w:t>推广专员兼职团组织副书记</w:t>
            </w:r>
          </w:p>
        </w:tc>
        <w:tc>
          <w:tcPr>
            <w:tcW w:w="12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7"/>
              <w:rPr>
                <w:rFonts w:ascii="Times New Roman"/>
                <w:sz w:val="50"/>
              </w:rPr>
            </w:pPr>
          </w:p>
          <w:p>
            <w:pPr>
              <w:pStyle w:val="6"/>
              <w:spacing w:line="139" w:lineRule="auto"/>
              <w:ind w:left="106" w:right="94" w:firstLine="91"/>
              <w:jc w:val="both"/>
              <w:rPr>
                <w:sz w:val="28"/>
              </w:rPr>
            </w:pPr>
            <w:r>
              <w:rPr>
                <w:spacing w:val="-2"/>
                <w:sz w:val="28"/>
              </w:rPr>
              <w:t>教育学</w:t>
            </w:r>
            <w:r>
              <w:rPr>
                <w:spacing w:val="-30"/>
                <w:sz w:val="28"/>
              </w:rPr>
              <w:t>类、艺术</w:t>
            </w:r>
            <w:r>
              <w:rPr>
                <w:sz w:val="28"/>
              </w:rPr>
              <w:t>学类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1" w:hRule="atLeast"/>
        </w:trPr>
        <w:tc>
          <w:tcPr>
            <w:tcW w:w="698" w:type="dxa"/>
          </w:tcPr>
          <w:p>
            <w:pPr>
              <w:pStyle w:val="6"/>
              <w:spacing w:before="256"/>
              <w:ind w:left="184"/>
              <w:rPr>
                <w:sz w:val="28"/>
              </w:rPr>
            </w:pPr>
            <w:r>
              <w:rPr>
                <w:sz w:val="28"/>
              </w:rPr>
              <w:t>70</w:t>
            </w:r>
          </w:p>
        </w:tc>
        <w:tc>
          <w:tcPr>
            <w:tcW w:w="1668" w:type="dxa"/>
          </w:tcPr>
          <w:p>
            <w:pPr>
              <w:pStyle w:val="6"/>
              <w:spacing w:before="256"/>
              <w:ind w:left="115" w:right="102"/>
              <w:jc w:val="center"/>
              <w:rPr>
                <w:sz w:val="28"/>
              </w:rPr>
            </w:pPr>
            <w:r>
              <w:rPr>
                <w:sz w:val="28"/>
              </w:rPr>
              <w:t>魏县</w:t>
            </w:r>
          </w:p>
        </w:tc>
        <w:tc>
          <w:tcPr>
            <w:tcW w:w="2756" w:type="dxa"/>
          </w:tcPr>
          <w:p>
            <w:pPr>
              <w:pStyle w:val="6"/>
              <w:spacing w:before="260" w:line="139" w:lineRule="auto"/>
              <w:ind w:left="108" w:right="93"/>
              <w:rPr>
                <w:sz w:val="28"/>
              </w:rPr>
            </w:pPr>
            <w:r>
              <w:rPr>
                <w:sz w:val="28"/>
              </w:rPr>
              <w:t>完善农村基础设施， 推进乡村全面振兴</w:t>
            </w:r>
          </w:p>
        </w:tc>
        <w:tc>
          <w:tcPr>
            <w:tcW w:w="4538" w:type="dxa"/>
          </w:tcPr>
          <w:p>
            <w:pPr>
              <w:pStyle w:val="6"/>
              <w:spacing w:before="260" w:line="139" w:lineRule="auto"/>
              <w:ind w:left="107" w:right="95"/>
              <w:rPr>
                <w:sz w:val="28"/>
              </w:rPr>
            </w:pPr>
            <w:r>
              <w:rPr>
                <w:sz w:val="28"/>
              </w:rPr>
              <w:t>提升完善农村道路硬化、污水处理水平，改善村容村貌。</w:t>
            </w:r>
          </w:p>
        </w:tc>
        <w:tc>
          <w:tcPr>
            <w:tcW w:w="1537" w:type="dxa"/>
          </w:tcPr>
          <w:p>
            <w:pPr>
              <w:pStyle w:val="6"/>
              <w:spacing w:before="111" w:line="139" w:lineRule="auto"/>
              <w:ind w:left="208" w:right="195" w:firstLine="278"/>
              <w:rPr>
                <w:sz w:val="28"/>
              </w:rPr>
            </w:pPr>
            <w:r>
              <w:rPr>
                <w:sz w:val="28"/>
              </w:rPr>
              <w:t>助 理 兼职团组织副书记</w:t>
            </w:r>
          </w:p>
        </w:tc>
        <w:tc>
          <w:tcPr>
            <w:tcW w:w="1238" w:type="dxa"/>
          </w:tcPr>
          <w:p>
            <w:pPr>
              <w:pStyle w:val="6"/>
              <w:spacing w:before="256"/>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9" w:hRule="atLeast"/>
        </w:trPr>
        <w:tc>
          <w:tcPr>
            <w:tcW w:w="698" w:type="dxa"/>
          </w:tcPr>
          <w:p>
            <w:pPr>
              <w:pStyle w:val="6"/>
              <w:rPr>
                <w:rFonts w:ascii="Times New Roman"/>
                <w:sz w:val="36"/>
              </w:rPr>
            </w:pPr>
          </w:p>
          <w:p>
            <w:pPr>
              <w:pStyle w:val="6"/>
              <w:spacing w:before="10"/>
              <w:rPr>
                <w:rFonts w:ascii="Times New Roman"/>
                <w:sz w:val="31"/>
              </w:rPr>
            </w:pPr>
          </w:p>
          <w:p>
            <w:pPr>
              <w:pStyle w:val="6"/>
              <w:ind w:left="184"/>
              <w:rPr>
                <w:sz w:val="28"/>
              </w:rPr>
            </w:pPr>
            <w:r>
              <w:rPr>
                <w:sz w:val="28"/>
              </w:rPr>
              <w:t>71</w:t>
            </w:r>
          </w:p>
        </w:tc>
        <w:tc>
          <w:tcPr>
            <w:tcW w:w="1668" w:type="dxa"/>
          </w:tcPr>
          <w:p>
            <w:pPr>
              <w:pStyle w:val="6"/>
              <w:rPr>
                <w:rFonts w:ascii="Times New Roman"/>
                <w:sz w:val="36"/>
              </w:rPr>
            </w:pPr>
          </w:p>
          <w:p>
            <w:pPr>
              <w:pStyle w:val="6"/>
              <w:spacing w:before="10"/>
              <w:rPr>
                <w:rFonts w:ascii="Times New Roman"/>
                <w:sz w:val="31"/>
              </w:rPr>
            </w:pPr>
          </w:p>
          <w:p>
            <w:pPr>
              <w:pStyle w:val="6"/>
              <w:ind w:left="115" w:right="102"/>
              <w:jc w:val="center"/>
              <w:rPr>
                <w:sz w:val="28"/>
              </w:rPr>
            </w:pPr>
            <w:r>
              <w:rPr>
                <w:sz w:val="28"/>
              </w:rPr>
              <w:t>魏县</w:t>
            </w:r>
          </w:p>
        </w:tc>
        <w:tc>
          <w:tcPr>
            <w:tcW w:w="2756" w:type="dxa"/>
          </w:tcPr>
          <w:p>
            <w:pPr>
              <w:pStyle w:val="6"/>
              <w:spacing w:before="2"/>
              <w:rPr>
                <w:rFonts w:ascii="Times New Roman"/>
                <w:sz w:val="29"/>
              </w:rPr>
            </w:pPr>
          </w:p>
          <w:p>
            <w:pPr>
              <w:pStyle w:val="6"/>
              <w:spacing w:line="139" w:lineRule="auto"/>
              <w:ind w:left="108" w:right="93"/>
              <w:jc w:val="both"/>
              <w:rPr>
                <w:sz w:val="28"/>
              </w:rPr>
            </w:pPr>
            <w:r>
              <w:rPr>
                <w:sz w:val="28"/>
              </w:rPr>
              <w:t>魏县农业、食品深加工、同福爆品店与同福餐饮加盟店融合发展，立足社区，便民利民</w:t>
            </w:r>
          </w:p>
        </w:tc>
        <w:tc>
          <w:tcPr>
            <w:tcW w:w="4538" w:type="dxa"/>
          </w:tcPr>
          <w:p>
            <w:pPr>
              <w:pStyle w:val="6"/>
              <w:spacing w:before="2"/>
              <w:rPr>
                <w:rFonts w:ascii="Times New Roman"/>
                <w:sz w:val="29"/>
              </w:rPr>
            </w:pPr>
          </w:p>
          <w:p>
            <w:pPr>
              <w:pStyle w:val="6"/>
              <w:spacing w:line="139" w:lineRule="auto"/>
              <w:ind w:left="107" w:right="95"/>
              <w:jc w:val="both"/>
              <w:rPr>
                <w:sz w:val="28"/>
              </w:rPr>
            </w:pPr>
            <w:r>
              <w:rPr>
                <w:sz w:val="28"/>
              </w:rPr>
              <w:t>魏县本地特色农业资源与魏福结合确定产业升级（如魏县当地的鸭梨资源，当地的农业资源如温室种植如何同企业生加工相结合，如何同文旅观光联合发展相结合）。</w:t>
            </w:r>
          </w:p>
        </w:tc>
        <w:tc>
          <w:tcPr>
            <w:tcW w:w="1537" w:type="dxa"/>
          </w:tcPr>
          <w:p>
            <w:pPr>
              <w:pStyle w:val="6"/>
              <w:rPr>
                <w:rFonts w:ascii="Times New Roman"/>
                <w:sz w:val="36"/>
              </w:rPr>
            </w:pPr>
          </w:p>
          <w:p>
            <w:pPr>
              <w:pStyle w:val="6"/>
              <w:spacing w:before="222" w:line="139" w:lineRule="auto"/>
              <w:ind w:left="208" w:right="195"/>
              <w:jc w:val="both"/>
              <w:rPr>
                <w:sz w:val="28"/>
              </w:rPr>
            </w:pPr>
            <w:r>
              <w:rPr>
                <w:sz w:val="28"/>
              </w:rPr>
              <w:t>推广专员兼职团组织副书记</w:t>
            </w:r>
          </w:p>
        </w:tc>
        <w:tc>
          <w:tcPr>
            <w:tcW w:w="1238" w:type="dxa"/>
          </w:tcPr>
          <w:p>
            <w:pPr>
              <w:pStyle w:val="6"/>
              <w:rPr>
                <w:rFonts w:ascii="Times New Roman"/>
                <w:sz w:val="36"/>
              </w:rPr>
            </w:pPr>
          </w:p>
          <w:p>
            <w:pPr>
              <w:pStyle w:val="6"/>
              <w:spacing w:before="10"/>
              <w:rPr>
                <w:rFonts w:ascii="Times New Roman"/>
                <w:sz w:val="31"/>
              </w:rPr>
            </w:pPr>
          </w:p>
          <w:p>
            <w:pPr>
              <w:pStyle w:val="6"/>
              <w:ind w:left="198" w:right="185"/>
              <w:jc w:val="center"/>
              <w:rPr>
                <w:sz w:val="28"/>
              </w:rPr>
            </w:pPr>
            <w:r>
              <w:rPr>
                <w:sz w:val="28"/>
              </w:rPr>
              <w:t>不限</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698" w:type="dxa"/>
          </w:tcPr>
          <w:p>
            <w:pPr>
              <w:pStyle w:val="6"/>
              <w:spacing w:before="291"/>
              <w:ind w:left="184"/>
              <w:rPr>
                <w:sz w:val="28"/>
              </w:rPr>
            </w:pPr>
            <w:r>
              <w:rPr>
                <w:sz w:val="28"/>
              </w:rPr>
              <w:t>72</w:t>
            </w:r>
          </w:p>
        </w:tc>
        <w:tc>
          <w:tcPr>
            <w:tcW w:w="1668" w:type="dxa"/>
          </w:tcPr>
          <w:p>
            <w:pPr>
              <w:pStyle w:val="6"/>
              <w:spacing w:before="291"/>
              <w:ind w:left="554"/>
              <w:rPr>
                <w:sz w:val="28"/>
              </w:rPr>
            </w:pPr>
            <w:r>
              <w:rPr>
                <w:sz w:val="28"/>
              </w:rPr>
              <w:t>魏县</w:t>
            </w:r>
          </w:p>
        </w:tc>
        <w:tc>
          <w:tcPr>
            <w:tcW w:w="2756" w:type="dxa"/>
          </w:tcPr>
          <w:p>
            <w:pPr>
              <w:pStyle w:val="6"/>
              <w:spacing w:before="295" w:line="139" w:lineRule="auto"/>
              <w:ind w:left="108" w:right="115"/>
              <w:rPr>
                <w:sz w:val="28"/>
              </w:rPr>
            </w:pPr>
            <w:r>
              <w:rPr>
                <w:sz w:val="28"/>
              </w:rPr>
              <w:t>魏县农业旅游，研学康养与饮食文化结合</w:t>
            </w:r>
          </w:p>
        </w:tc>
        <w:tc>
          <w:tcPr>
            <w:tcW w:w="4538" w:type="dxa"/>
          </w:tcPr>
          <w:p>
            <w:pPr>
              <w:pStyle w:val="6"/>
              <w:spacing w:before="295" w:line="139" w:lineRule="auto"/>
              <w:ind w:left="107" w:right="95" w:hanging="356"/>
              <w:rPr>
                <w:sz w:val="28"/>
              </w:rPr>
            </w:pPr>
            <w:r>
              <w:rPr>
                <w:sz w:val="28"/>
              </w:rPr>
              <w:t>， 探索魏县农业旅游发展日常化助力乡村振兴的新质生产力。</w:t>
            </w:r>
          </w:p>
        </w:tc>
        <w:tc>
          <w:tcPr>
            <w:tcW w:w="1537" w:type="dxa"/>
          </w:tcPr>
          <w:p>
            <w:pPr>
              <w:pStyle w:val="6"/>
              <w:spacing w:before="147" w:line="139" w:lineRule="auto"/>
              <w:ind w:left="208" w:right="195"/>
              <w:jc w:val="both"/>
              <w:rPr>
                <w:sz w:val="28"/>
              </w:rPr>
            </w:pPr>
            <w:r>
              <w:rPr>
                <w:sz w:val="28"/>
              </w:rPr>
              <w:t>推广专员兼职团组织副书记</w:t>
            </w:r>
          </w:p>
        </w:tc>
        <w:tc>
          <w:tcPr>
            <w:tcW w:w="1238" w:type="dxa"/>
          </w:tcPr>
          <w:p>
            <w:pPr>
              <w:pStyle w:val="6"/>
              <w:spacing w:before="291"/>
              <w:ind w:left="8"/>
              <w:jc w:val="center"/>
              <w:rPr>
                <w:sz w:val="28"/>
              </w:rPr>
            </w:pPr>
            <w:r>
              <w:rPr>
                <w:sz w:val="28"/>
              </w:rPr>
              <w:t>文旅类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698" w:type="dxa"/>
          </w:tcPr>
          <w:p>
            <w:pPr>
              <w:pStyle w:val="6"/>
              <w:spacing w:before="5"/>
              <w:rPr>
                <w:rFonts w:ascii="Times New Roman"/>
                <w:sz w:val="30"/>
              </w:rPr>
            </w:pPr>
          </w:p>
          <w:p>
            <w:pPr>
              <w:pStyle w:val="6"/>
              <w:ind w:left="184"/>
              <w:rPr>
                <w:sz w:val="28"/>
              </w:rPr>
            </w:pPr>
            <w:r>
              <w:rPr>
                <w:sz w:val="28"/>
              </w:rPr>
              <w:t>73</w:t>
            </w:r>
          </w:p>
        </w:tc>
        <w:tc>
          <w:tcPr>
            <w:tcW w:w="1668" w:type="dxa"/>
          </w:tcPr>
          <w:p>
            <w:pPr>
              <w:pStyle w:val="6"/>
              <w:spacing w:before="5"/>
              <w:rPr>
                <w:rFonts w:ascii="Times New Roman"/>
                <w:sz w:val="30"/>
              </w:rPr>
            </w:pPr>
          </w:p>
          <w:p>
            <w:pPr>
              <w:pStyle w:val="6"/>
              <w:ind w:left="554"/>
              <w:rPr>
                <w:sz w:val="28"/>
              </w:rPr>
            </w:pPr>
            <w:r>
              <w:rPr>
                <w:sz w:val="28"/>
              </w:rPr>
              <w:t>魏县</w:t>
            </w:r>
          </w:p>
        </w:tc>
        <w:tc>
          <w:tcPr>
            <w:tcW w:w="2756" w:type="dxa"/>
          </w:tcPr>
          <w:p>
            <w:pPr>
              <w:pStyle w:val="6"/>
              <w:spacing w:before="205" w:line="139" w:lineRule="auto"/>
              <w:ind w:left="108" w:right="93"/>
              <w:jc w:val="both"/>
              <w:rPr>
                <w:sz w:val="28"/>
              </w:rPr>
            </w:pPr>
            <w:r>
              <w:rPr>
                <w:sz w:val="28"/>
              </w:rPr>
              <w:t>银耳液体菌种高产和抗杂能力，及食品深加工项目研究</w:t>
            </w:r>
          </w:p>
        </w:tc>
        <w:tc>
          <w:tcPr>
            <w:tcW w:w="4538" w:type="dxa"/>
          </w:tcPr>
          <w:p>
            <w:pPr>
              <w:pStyle w:val="6"/>
              <w:spacing w:before="9"/>
              <w:rPr>
                <w:rFonts w:ascii="Times New Roman"/>
                <w:sz w:val="30"/>
              </w:rPr>
            </w:pPr>
          </w:p>
          <w:p>
            <w:pPr>
              <w:pStyle w:val="6"/>
              <w:spacing w:line="139" w:lineRule="auto"/>
              <w:ind w:left="107" w:right="34"/>
              <w:rPr>
                <w:sz w:val="28"/>
              </w:rPr>
            </w:pPr>
            <w:r>
              <w:rPr>
                <w:sz w:val="28"/>
              </w:rPr>
              <w:t>产量达到每棒 0.25 斤。保健食品和银耳多糖类保健品的开发。</w:t>
            </w:r>
          </w:p>
        </w:tc>
        <w:tc>
          <w:tcPr>
            <w:tcW w:w="1537" w:type="dxa"/>
          </w:tcPr>
          <w:p>
            <w:pPr>
              <w:pStyle w:val="6"/>
              <w:spacing w:before="205" w:line="139" w:lineRule="auto"/>
              <w:ind w:left="208" w:right="195"/>
              <w:jc w:val="both"/>
              <w:rPr>
                <w:sz w:val="28"/>
              </w:rPr>
            </w:pPr>
            <w:r>
              <w:rPr>
                <w:sz w:val="28"/>
              </w:rPr>
              <w:t>研发专员兼职团组织副书记</w:t>
            </w:r>
          </w:p>
        </w:tc>
        <w:tc>
          <w:tcPr>
            <w:tcW w:w="1238" w:type="dxa"/>
          </w:tcPr>
          <w:p>
            <w:pPr>
              <w:pStyle w:val="6"/>
              <w:spacing w:before="5"/>
              <w:rPr>
                <w:rFonts w:ascii="Times New Roman"/>
                <w:sz w:val="30"/>
              </w:rPr>
            </w:pPr>
          </w:p>
          <w:p>
            <w:pPr>
              <w:pStyle w:val="6"/>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7" w:hRule="atLeast"/>
        </w:trPr>
        <w:tc>
          <w:tcPr>
            <w:tcW w:w="698" w:type="dxa"/>
          </w:tcPr>
          <w:p>
            <w:pPr>
              <w:pStyle w:val="6"/>
              <w:rPr>
                <w:rFonts w:ascii="Times New Roman"/>
                <w:sz w:val="48"/>
              </w:rPr>
            </w:pPr>
          </w:p>
          <w:p>
            <w:pPr>
              <w:pStyle w:val="6"/>
              <w:ind w:left="184"/>
              <w:rPr>
                <w:sz w:val="28"/>
              </w:rPr>
            </w:pPr>
            <w:r>
              <w:rPr>
                <w:sz w:val="28"/>
              </w:rPr>
              <w:t>74</w:t>
            </w:r>
          </w:p>
        </w:tc>
        <w:tc>
          <w:tcPr>
            <w:tcW w:w="1668" w:type="dxa"/>
          </w:tcPr>
          <w:p>
            <w:pPr>
              <w:pStyle w:val="6"/>
              <w:spacing w:before="6"/>
              <w:rPr>
                <w:rFonts w:ascii="Times New Roman"/>
                <w:sz w:val="48"/>
              </w:rPr>
            </w:pPr>
          </w:p>
          <w:p>
            <w:pPr>
              <w:pStyle w:val="6"/>
              <w:spacing w:before="1" w:line="139" w:lineRule="auto"/>
              <w:ind w:left="134" w:right="119"/>
              <w:rPr>
                <w:sz w:val="28"/>
              </w:rPr>
            </w:pPr>
            <w:r>
              <w:rPr>
                <w:sz w:val="28"/>
              </w:rPr>
              <w:t>邯郸邯雪食品有限公司</w:t>
            </w:r>
          </w:p>
        </w:tc>
        <w:tc>
          <w:tcPr>
            <w:tcW w:w="2756" w:type="dxa"/>
          </w:tcPr>
          <w:p>
            <w:pPr>
              <w:pStyle w:val="6"/>
              <w:rPr>
                <w:rFonts w:ascii="Times New Roman"/>
                <w:sz w:val="48"/>
              </w:rPr>
            </w:pPr>
          </w:p>
          <w:p>
            <w:pPr>
              <w:pStyle w:val="6"/>
              <w:ind w:left="108"/>
              <w:rPr>
                <w:sz w:val="28"/>
              </w:rPr>
            </w:pPr>
            <w:r>
              <w:rPr>
                <w:sz w:val="28"/>
              </w:rPr>
              <w:t>面制品研发</w:t>
            </w:r>
          </w:p>
        </w:tc>
        <w:tc>
          <w:tcPr>
            <w:tcW w:w="4538" w:type="dxa"/>
          </w:tcPr>
          <w:p>
            <w:pPr>
              <w:pStyle w:val="6"/>
              <w:spacing w:before="107" w:line="139" w:lineRule="auto"/>
              <w:ind w:left="107" w:right="95"/>
              <w:rPr>
                <w:sz w:val="28"/>
              </w:rPr>
            </w:pPr>
            <w:r>
              <w:rPr>
                <w:sz w:val="28"/>
              </w:rPr>
              <w:t>促进企业转型升级，提供优质的面制品产品，让消费者体验到咀嚼口感更好，更加健康的面制品，建立起品牌形象和口碑，扩大市场份额成为面制品领军企业。</w:t>
            </w:r>
          </w:p>
        </w:tc>
        <w:tc>
          <w:tcPr>
            <w:tcW w:w="1537" w:type="dxa"/>
          </w:tcPr>
          <w:p>
            <w:pPr>
              <w:pStyle w:val="6"/>
              <w:spacing w:before="5"/>
              <w:rPr>
                <w:rFonts w:ascii="Times New Roman"/>
                <w:sz w:val="35"/>
              </w:rPr>
            </w:pPr>
          </w:p>
          <w:p>
            <w:pPr>
              <w:pStyle w:val="6"/>
              <w:spacing w:line="139" w:lineRule="auto"/>
              <w:ind w:left="208" w:right="195"/>
              <w:jc w:val="right"/>
              <w:rPr>
                <w:sz w:val="28"/>
              </w:rPr>
            </w:pPr>
            <w:r>
              <w:rPr>
                <w:spacing w:val="-6"/>
                <w:sz w:val="28"/>
              </w:rPr>
              <w:t>研发专员兼职团组</w:t>
            </w:r>
          </w:p>
          <w:p>
            <w:pPr>
              <w:pStyle w:val="6"/>
              <w:spacing w:line="362" w:lineRule="exact"/>
              <w:ind w:left="-248" w:right="195"/>
              <w:jc w:val="right"/>
              <w:rPr>
                <w:sz w:val="28"/>
              </w:rPr>
            </w:pPr>
            <w:r>
              <w:rPr>
                <w:spacing w:val="-3"/>
                <w:sz w:val="28"/>
              </w:rPr>
              <w:t>，  织副书记</w:t>
            </w:r>
          </w:p>
        </w:tc>
        <w:tc>
          <w:tcPr>
            <w:tcW w:w="1238" w:type="dxa"/>
          </w:tcPr>
          <w:p>
            <w:pPr>
              <w:pStyle w:val="6"/>
              <w:rPr>
                <w:rFonts w:ascii="Times New Roman"/>
                <w:sz w:val="48"/>
              </w:rPr>
            </w:pPr>
          </w:p>
          <w:p>
            <w:pPr>
              <w:pStyle w:val="6"/>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0" w:hRule="atLeast"/>
        </w:trPr>
        <w:tc>
          <w:tcPr>
            <w:tcW w:w="698" w:type="dxa"/>
          </w:tcPr>
          <w:p>
            <w:pPr>
              <w:pStyle w:val="6"/>
              <w:spacing w:before="10"/>
              <w:rPr>
                <w:rFonts w:ascii="Times New Roman"/>
                <w:sz w:val="33"/>
              </w:rPr>
            </w:pPr>
          </w:p>
          <w:p>
            <w:pPr>
              <w:pStyle w:val="6"/>
              <w:ind w:left="184"/>
              <w:rPr>
                <w:sz w:val="28"/>
              </w:rPr>
            </w:pPr>
            <w:r>
              <w:rPr>
                <w:sz w:val="28"/>
              </w:rPr>
              <w:t>75</w:t>
            </w:r>
          </w:p>
        </w:tc>
        <w:tc>
          <w:tcPr>
            <w:tcW w:w="1668" w:type="dxa"/>
          </w:tcPr>
          <w:p>
            <w:pPr>
              <w:pStyle w:val="6"/>
              <w:spacing w:before="5"/>
              <w:rPr>
                <w:rFonts w:ascii="Times New Roman"/>
                <w:sz w:val="34"/>
              </w:rPr>
            </w:pPr>
          </w:p>
          <w:p>
            <w:pPr>
              <w:pStyle w:val="6"/>
              <w:spacing w:line="139" w:lineRule="auto"/>
              <w:ind w:left="134" w:right="119"/>
              <w:rPr>
                <w:sz w:val="28"/>
              </w:rPr>
            </w:pPr>
            <w:r>
              <w:rPr>
                <w:sz w:val="28"/>
              </w:rPr>
              <w:t>邯郸邯雪食品有限公司</w:t>
            </w:r>
          </w:p>
        </w:tc>
        <w:tc>
          <w:tcPr>
            <w:tcW w:w="2756" w:type="dxa"/>
          </w:tcPr>
          <w:p>
            <w:pPr>
              <w:pStyle w:val="6"/>
              <w:spacing w:before="5"/>
              <w:rPr>
                <w:rFonts w:ascii="Times New Roman"/>
                <w:sz w:val="34"/>
              </w:rPr>
            </w:pPr>
          </w:p>
          <w:p>
            <w:pPr>
              <w:pStyle w:val="6"/>
              <w:spacing w:line="139" w:lineRule="auto"/>
              <w:ind w:left="108" w:right="93"/>
              <w:rPr>
                <w:sz w:val="28"/>
              </w:rPr>
            </w:pPr>
            <w:r>
              <w:rPr>
                <w:sz w:val="28"/>
              </w:rPr>
              <w:t>冻干食品（面片）研发</w:t>
            </w:r>
          </w:p>
        </w:tc>
        <w:tc>
          <w:tcPr>
            <w:tcW w:w="4538" w:type="dxa"/>
          </w:tcPr>
          <w:p>
            <w:pPr>
              <w:pStyle w:val="6"/>
              <w:spacing w:before="96" w:line="139" w:lineRule="auto"/>
              <w:ind w:left="107" w:right="95"/>
              <w:jc w:val="both"/>
              <w:rPr>
                <w:sz w:val="28"/>
              </w:rPr>
            </w:pPr>
            <w:r>
              <w:rPr>
                <w:sz w:val="28"/>
              </w:rPr>
              <w:t>促进企业转型升级，使面制品食品冻藏稳定，延长食品的保存期，提高企业的口碑和市场份额，增强企业的市场竞争力。</w:t>
            </w:r>
          </w:p>
        </w:tc>
        <w:tc>
          <w:tcPr>
            <w:tcW w:w="1537" w:type="dxa"/>
          </w:tcPr>
          <w:p>
            <w:pPr>
              <w:pStyle w:val="6"/>
              <w:spacing w:before="245" w:line="139" w:lineRule="auto"/>
              <w:ind w:left="208" w:right="195"/>
              <w:jc w:val="both"/>
              <w:rPr>
                <w:sz w:val="28"/>
              </w:rPr>
            </w:pPr>
            <w:r>
              <w:rPr>
                <w:sz w:val="28"/>
              </w:rPr>
              <w:t>研发专员兼职团组织副书记</w:t>
            </w:r>
          </w:p>
        </w:tc>
        <w:tc>
          <w:tcPr>
            <w:tcW w:w="1238" w:type="dxa"/>
          </w:tcPr>
          <w:p>
            <w:pPr>
              <w:pStyle w:val="6"/>
              <w:spacing w:before="10"/>
              <w:rPr>
                <w:rFonts w:ascii="Times New Roman"/>
                <w:sz w:val="33"/>
              </w:rPr>
            </w:pPr>
          </w:p>
          <w:p>
            <w:pPr>
              <w:pStyle w:val="6"/>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5" w:hRule="atLeast"/>
        </w:trPr>
        <w:tc>
          <w:tcPr>
            <w:tcW w:w="698" w:type="dxa"/>
          </w:tcPr>
          <w:p>
            <w:pPr>
              <w:pStyle w:val="6"/>
              <w:rPr>
                <w:rFonts w:ascii="Times New Roman"/>
                <w:sz w:val="36"/>
              </w:rPr>
            </w:pPr>
          </w:p>
          <w:p>
            <w:pPr>
              <w:pStyle w:val="6"/>
              <w:spacing w:before="294"/>
              <w:ind w:left="184"/>
              <w:rPr>
                <w:sz w:val="28"/>
              </w:rPr>
            </w:pPr>
            <w:r>
              <w:rPr>
                <w:sz w:val="28"/>
              </w:rPr>
              <w:t>76</w:t>
            </w:r>
          </w:p>
        </w:tc>
        <w:tc>
          <w:tcPr>
            <w:tcW w:w="1668" w:type="dxa"/>
          </w:tcPr>
          <w:p>
            <w:pPr>
              <w:pStyle w:val="6"/>
              <w:rPr>
                <w:rFonts w:ascii="Times New Roman"/>
                <w:sz w:val="36"/>
              </w:rPr>
            </w:pPr>
          </w:p>
          <w:p>
            <w:pPr>
              <w:pStyle w:val="6"/>
              <w:spacing w:before="300" w:line="139" w:lineRule="auto"/>
              <w:ind w:left="134" w:right="119"/>
              <w:rPr>
                <w:sz w:val="28"/>
              </w:rPr>
            </w:pPr>
            <w:r>
              <w:rPr>
                <w:sz w:val="28"/>
              </w:rPr>
              <w:t>邯郸邯雪食品有限公司</w:t>
            </w:r>
          </w:p>
        </w:tc>
        <w:tc>
          <w:tcPr>
            <w:tcW w:w="2756" w:type="dxa"/>
          </w:tcPr>
          <w:p>
            <w:pPr>
              <w:pStyle w:val="6"/>
              <w:rPr>
                <w:rFonts w:ascii="Times New Roman"/>
                <w:sz w:val="36"/>
              </w:rPr>
            </w:pPr>
          </w:p>
          <w:p>
            <w:pPr>
              <w:pStyle w:val="6"/>
              <w:spacing w:before="294"/>
              <w:ind w:left="108"/>
              <w:rPr>
                <w:sz w:val="28"/>
              </w:rPr>
            </w:pPr>
            <w:r>
              <w:rPr>
                <w:sz w:val="28"/>
              </w:rPr>
              <w:t>食品保鲜</w:t>
            </w:r>
          </w:p>
        </w:tc>
        <w:tc>
          <w:tcPr>
            <w:tcW w:w="4538" w:type="dxa"/>
          </w:tcPr>
          <w:p>
            <w:pPr>
              <w:pStyle w:val="6"/>
              <w:spacing w:before="114" w:line="139" w:lineRule="auto"/>
              <w:ind w:left="107" w:right="95"/>
              <w:jc w:val="both"/>
              <w:rPr>
                <w:sz w:val="28"/>
              </w:rPr>
            </w:pPr>
            <w:r>
              <w:rPr>
                <w:sz w:val="28"/>
              </w:rPr>
              <w:t>保护食品免受外界环境中微生物的侵害，延长食品的保质期，保持食品的原有风味和口感，减少冻藏过程中品质破坏，提高食品的运输时长，促进企业的转型升级扩大外地的市场的份额。</w:t>
            </w:r>
          </w:p>
        </w:tc>
        <w:tc>
          <w:tcPr>
            <w:tcW w:w="1537" w:type="dxa"/>
          </w:tcPr>
          <w:p>
            <w:pPr>
              <w:pStyle w:val="6"/>
              <w:spacing w:before="11"/>
              <w:rPr>
                <w:rFonts w:ascii="Times New Roman"/>
                <w:sz w:val="48"/>
              </w:rPr>
            </w:pPr>
          </w:p>
          <w:p>
            <w:pPr>
              <w:pStyle w:val="6"/>
              <w:spacing w:line="139" w:lineRule="auto"/>
              <w:ind w:left="208" w:right="195"/>
              <w:jc w:val="both"/>
              <w:rPr>
                <w:sz w:val="28"/>
              </w:rPr>
            </w:pPr>
            <w:r>
              <w:rPr>
                <w:sz w:val="28"/>
              </w:rPr>
              <w:t>研发专员兼职团组织副书记</w:t>
            </w:r>
          </w:p>
        </w:tc>
        <w:tc>
          <w:tcPr>
            <w:tcW w:w="1238" w:type="dxa"/>
          </w:tcPr>
          <w:p>
            <w:pPr>
              <w:pStyle w:val="6"/>
              <w:rPr>
                <w:rFonts w:ascii="Times New Roman"/>
                <w:sz w:val="36"/>
              </w:rPr>
            </w:pPr>
          </w:p>
          <w:p>
            <w:pPr>
              <w:pStyle w:val="6"/>
              <w:spacing w:before="294"/>
              <w:ind w:left="198" w:right="185"/>
              <w:jc w:val="center"/>
              <w:rPr>
                <w:sz w:val="28"/>
              </w:rPr>
            </w:pPr>
            <w:r>
              <w:rPr>
                <w:sz w:val="28"/>
              </w:rPr>
              <w:t>不限</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0" w:hRule="atLeast"/>
        </w:trPr>
        <w:tc>
          <w:tcPr>
            <w:tcW w:w="698" w:type="dxa"/>
          </w:tcPr>
          <w:p>
            <w:pPr>
              <w:pStyle w:val="6"/>
              <w:spacing w:before="11"/>
              <w:rPr>
                <w:rFonts w:ascii="Times New Roman"/>
                <w:sz w:val="53"/>
              </w:rPr>
            </w:pPr>
          </w:p>
          <w:p>
            <w:pPr>
              <w:pStyle w:val="6"/>
              <w:ind w:left="184"/>
              <w:rPr>
                <w:sz w:val="28"/>
              </w:rPr>
            </w:pPr>
            <w:r>
              <w:rPr>
                <w:sz w:val="28"/>
              </w:rPr>
              <w:t>77</w:t>
            </w:r>
          </w:p>
        </w:tc>
        <w:tc>
          <w:tcPr>
            <w:tcW w:w="1668" w:type="dxa"/>
          </w:tcPr>
          <w:p>
            <w:pPr>
              <w:pStyle w:val="6"/>
              <w:rPr>
                <w:rFonts w:ascii="Times New Roman"/>
                <w:sz w:val="36"/>
              </w:rPr>
            </w:pPr>
          </w:p>
          <w:p>
            <w:pPr>
              <w:pStyle w:val="6"/>
              <w:spacing w:before="213" w:line="139" w:lineRule="auto"/>
              <w:ind w:left="134" w:right="119"/>
              <w:rPr>
                <w:sz w:val="28"/>
              </w:rPr>
            </w:pPr>
            <w:r>
              <w:rPr>
                <w:sz w:val="28"/>
              </w:rPr>
              <w:t>新兴铸管马头特管公司</w:t>
            </w:r>
          </w:p>
        </w:tc>
        <w:tc>
          <w:tcPr>
            <w:tcW w:w="2756" w:type="dxa"/>
          </w:tcPr>
          <w:p>
            <w:pPr>
              <w:pStyle w:val="6"/>
              <w:spacing w:before="11"/>
              <w:rPr>
                <w:rFonts w:ascii="Times New Roman"/>
                <w:sz w:val="53"/>
              </w:rPr>
            </w:pPr>
          </w:p>
          <w:p>
            <w:pPr>
              <w:pStyle w:val="6"/>
              <w:ind w:left="108"/>
              <w:rPr>
                <w:sz w:val="28"/>
              </w:rPr>
            </w:pPr>
            <w:r>
              <w:rPr>
                <w:sz w:val="28"/>
              </w:rPr>
              <w:t>研究特种管材</w:t>
            </w:r>
          </w:p>
        </w:tc>
        <w:tc>
          <w:tcPr>
            <w:tcW w:w="4538" w:type="dxa"/>
          </w:tcPr>
          <w:p>
            <w:pPr>
              <w:pStyle w:val="6"/>
              <w:spacing w:before="175" w:line="139" w:lineRule="auto"/>
              <w:ind w:left="107" w:right="95"/>
              <w:jc w:val="both"/>
              <w:rPr>
                <w:sz w:val="28"/>
              </w:rPr>
            </w:pPr>
            <w:r>
              <w:rPr>
                <w:sz w:val="28"/>
              </w:rPr>
              <w:t>特种管材制造，通过数字化、智能化，引导生产一线青年团员职工在生产过程中开展创新创效项目，解决生产中常出现的各类难点问题， 提升车间生产效率。</w:t>
            </w:r>
          </w:p>
        </w:tc>
        <w:tc>
          <w:tcPr>
            <w:tcW w:w="1537" w:type="dxa"/>
          </w:tcPr>
          <w:p>
            <w:pPr>
              <w:pStyle w:val="6"/>
              <w:spacing w:before="4"/>
              <w:rPr>
                <w:rFonts w:ascii="Times New Roman"/>
                <w:sz w:val="41"/>
              </w:rPr>
            </w:pPr>
          </w:p>
          <w:p>
            <w:pPr>
              <w:pStyle w:val="6"/>
              <w:spacing w:line="139" w:lineRule="auto"/>
              <w:ind w:left="208" w:right="195"/>
              <w:jc w:val="both"/>
              <w:rPr>
                <w:sz w:val="28"/>
              </w:rPr>
            </w:pPr>
            <w:r>
              <w:rPr>
                <w:sz w:val="28"/>
              </w:rPr>
              <w:t>技术专员兼职团组织副书记</w:t>
            </w:r>
          </w:p>
        </w:tc>
        <w:tc>
          <w:tcPr>
            <w:tcW w:w="1238" w:type="dxa"/>
          </w:tcPr>
          <w:p>
            <w:pPr>
              <w:pStyle w:val="6"/>
              <w:spacing w:before="27" w:line="139" w:lineRule="auto"/>
              <w:ind w:left="106" w:right="94" w:firstLine="91"/>
              <w:jc w:val="both"/>
              <w:rPr>
                <w:sz w:val="28"/>
              </w:rPr>
            </w:pPr>
            <w:r>
              <w:rPr>
                <w:spacing w:val="-2"/>
                <w:sz w:val="28"/>
              </w:rPr>
              <w:t>材料科学与工</w:t>
            </w:r>
            <w:r>
              <w:rPr>
                <w:spacing w:val="-30"/>
                <w:sz w:val="28"/>
              </w:rPr>
              <w:t>程类、机</w:t>
            </w:r>
            <w:r>
              <w:rPr>
                <w:spacing w:val="-2"/>
                <w:sz w:val="28"/>
              </w:rPr>
              <w:t>械工程</w:t>
            </w:r>
            <w:r>
              <w:rPr>
                <w:spacing w:val="-30"/>
                <w:sz w:val="28"/>
              </w:rPr>
              <w:t>类、化学</w:t>
            </w:r>
          </w:p>
          <w:p>
            <w:pPr>
              <w:pStyle w:val="6"/>
              <w:spacing w:line="256" w:lineRule="exact"/>
              <w:ind w:left="10"/>
              <w:jc w:val="center"/>
              <w:rPr>
                <w:sz w:val="28"/>
              </w:rPr>
            </w:pPr>
            <w:r>
              <w:rPr>
                <w:w w:val="100"/>
                <w:sz w:val="28"/>
              </w:rPr>
              <w:t>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8" w:hRule="atLeast"/>
        </w:trPr>
        <w:tc>
          <w:tcPr>
            <w:tcW w:w="69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305"/>
              <w:ind w:left="184"/>
              <w:rPr>
                <w:sz w:val="28"/>
              </w:rPr>
            </w:pPr>
            <w:r>
              <w:rPr>
                <w:sz w:val="28"/>
              </w:rPr>
              <w:t>78</w:t>
            </w:r>
          </w:p>
        </w:tc>
        <w:tc>
          <w:tcPr>
            <w:tcW w:w="166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5"/>
              <w:rPr>
                <w:rFonts w:ascii="Times New Roman"/>
                <w:sz w:val="36"/>
              </w:rPr>
            </w:pPr>
          </w:p>
          <w:p>
            <w:pPr>
              <w:pStyle w:val="6"/>
              <w:spacing w:line="139" w:lineRule="auto"/>
              <w:ind w:left="134" w:right="119"/>
              <w:jc w:val="center"/>
              <w:rPr>
                <w:sz w:val="28"/>
              </w:rPr>
            </w:pPr>
            <w:r>
              <w:rPr>
                <w:sz w:val="28"/>
              </w:rPr>
              <w:t>邯郸市文广旅局（博物馆）</w:t>
            </w:r>
          </w:p>
        </w:tc>
        <w:tc>
          <w:tcPr>
            <w:tcW w:w="2756"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305" w:line="139" w:lineRule="auto"/>
              <w:ind w:left="108" w:right="93"/>
              <w:rPr>
                <w:sz w:val="28"/>
              </w:rPr>
            </w:pPr>
            <w:r>
              <w:rPr>
                <w:sz w:val="28"/>
              </w:rPr>
              <w:t>冀南地区早期文明化进程研究</w:t>
            </w:r>
          </w:p>
        </w:tc>
        <w:tc>
          <w:tcPr>
            <w:tcW w:w="4538" w:type="dxa"/>
          </w:tcPr>
          <w:p>
            <w:pPr>
              <w:pStyle w:val="6"/>
              <w:spacing w:before="312" w:line="139" w:lineRule="auto"/>
              <w:ind w:left="107" w:right="95"/>
              <w:jc w:val="both"/>
              <w:rPr>
                <w:sz w:val="28"/>
              </w:rPr>
            </w:pPr>
            <w:r>
              <w:rPr>
                <w:sz w:val="28"/>
              </w:rPr>
              <w:t>系统梳理冀南地区从史前到早期历史时期各阶段的考古学文化，明确不同时期文化的内涵、特征、分布范围及相互关系，如从仰韶文化、龙山文化到先商文化等在冀南地区的具体表现和演变，建立起完整、连续的文化发展序列。追溯冀南地区早期文明的起源，确定其文化的根基和源头，为理解华夏文明的多元性提供具体的区域案例。分析冀南地区早期的文明交流与融合，探讨与周边地区的互动。总结冀南地区文明化的特征和标志。</w:t>
            </w:r>
          </w:p>
        </w:tc>
        <w:tc>
          <w:tcPr>
            <w:tcW w:w="1537"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6"/>
              <w:rPr>
                <w:rFonts w:ascii="Times New Roman"/>
                <w:sz w:val="49"/>
              </w:rPr>
            </w:pPr>
          </w:p>
          <w:p>
            <w:pPr>
              <w:pStyle w:val="6"/>
              <w:spacing w:line="139" w:lineRule="auto"/>
              <w:ind w:left="208" w:right="195"/>
              <w:jc w:val="both"/>
              <w:rPr>
                <w:sz w:val="28"/>
              </w:rPr>
            </w:pPr>
            <w:r>
              <w:rPr>
                <w:sz w:val="28"/>
              </w:rPr>
              <w:t>研究专员兼职团组织副书记</w:t>
            </w:r>
          </w:p>
        </w:tc>
        <w:tc>
          <w:tcPr>
            <w:tcW w:w="1238" w:type="dxa"/>
          </w:tcPr>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6"/>
              <w:rPr>
                <w:rFonts w:ascii="Times New Roman"/>
                <w:sz w:val="49"/>
              </w:rPr>
            </w:pPr>
          </w:p>
          <w:p>
            <w:pPr>
              <w:pStyle w:val="6"/>
              <w:spacing w:line="139" w:lineRule="auto"/>
              <w:ind w:left="106"/>
              <w:jc w:val="center"/>
              <w:rPr>
                <w:sz w:val="28"/>
              </w:rPr>
            </w:pPr>
            <w:r>
              <w:rPr>
                <w:spacing w:val="-6"/>
                <w:sz w:val="28"/>
              </w:rPr>
              <w:t>文旅类、</w:t>
            </w:r>
            <w:r>
              <w:rPr>
                <w:spacing w:val="-2"/>
                <w:sz w:val="28"/>
              </w:rPr>
              <w:t>历史学 类</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3" w:hRule="atLeast"/>
        </w:trPr>
        <w:tc>
          <w:tcPr>
            <w:tcW w:w="698" w:type="dxa"/>
          </w:tcPr>
          <w:p>
            <w:pPr>
              <w:pStyle w:val="6"/>
              <w:rPr>
                <w:rFonts w:ascii="Times New Roman"/>
                <w:sz w:val="36"/>
              </w:rPr>
            </w:pPr>
          </w:p>
          <w:p>
            <w:pPr>
              <w:pStyle w:val="6"/>
              <w:spacing w:before="6"/>
              <w:rPr>
                <w:rFonts w:ascii="Times New Roman"/>
                <w:sz w:val="41"/>
              </w:rPr>
            </w:pPr>
          </w:p>
          <w:p>
            <w:pPr>
              <w:pStyle w:val="6"/>
              <w:ind w:left="184"/>
              <w:rPr>
                <w:sz w:val="28"/>
              </w:rPr>
            </w:pPr>
            <w:r>
              <w:rPr>
                <w:sz w:val="28"/>
              </w:rPr>
              <w:t>79</w:t>
            </w:r>
          </w:p>
        </w:tc>
        <w:tc>
          <w:tcPr>
            <w:tcW w:w="1668" w:type="dxa"/>
            <w:vMerge w:val="restart"/>
          </w:tcPr>
          <w:p>
            <w:pPr>
              <w:pStyle w:val="6"/>
              <w:rPr>
                <w:rFonts w:ascii="Times New Roman"/>
                <w:sz w:val="28"/>
              </w:rPr>
            </w:pPr>
          </w:p>
        </w:tc>
        <w:tc>
          <w:tcPr>
            <w:tcW w:w="2756" w:type="dxa"/>
          </w:tcPr>
          <w:p>
            <w:pPr>
              <w:pStyle w:val="6"/>
              <w:rPr>
                <w:rFonts w:ascii="Times New Roman"/>
                <w:sz w:val="36"/>
              </w:rPr>
            </w:pPr>
          </w:p>
          <w:p>
            <w:pPr>
              <w:pStyle w:val="6"/>
              <w:spacing w:before="7"/>
              <w:rPr>
                <w:rFonts w:ascii="Times New Roman"/>
                <w:sz w:val="41"/>
              </w:rPr>
            </w:pPr>
          </w:p>
          <w:p>
            <w:pPr>
              <w:pStyle w:val="6"/>
              <w:spacing w:before="1" w:line="139" w:lineRule="auto"/>
              <w:ind w:left="108" w:right="93"/>
              <w:rPr>
                <w:sz w:val="28"/>
              </w:rPr>
            </w:pPr>
            <w:r>
              <w:rPr>
                <w:sz w:val="28"/>
              </w:rPr>
              <w:t>冀南地区商周历史研究</w:t>
            </w:r>
          </w:p>
        </w:tc>
        <w:tc>
          <w:tcPr>
            <w:tcW w:w="4538" w:type="dxa"/>
          </w:tcPr>
          <w:p>
            <w:pPr>
              <w:pStyle w:val="6"/>
              <w:spacing w:before="293" w:line="139" w:lineRule="auto"/>
              <w:ind w:left="107" w:right="95"/>
              <w:jc w:val="both"/>
              <w:rPr>
                <w:sz w:val="28"/>
              </w:rPr>
            </w:pPr>
            <w:r>
              <w:rPr>
                <w:sz w:val="28"/>
              </w:rPr>
              <w:t>梳理商周时代冀南地区的历史脉络和年代序列，明确文化分期。探究当时的政治格局和政权演变，分析方国和中央政权的关系，研究当时的经济发展和生产活动。解读当时的社会结构和文化特征。</w:t>
            </w:r>
          </w:p>
        </w:tc>
        <w:tc>
          <w:tcPr>
            <w:tcW w:w="1537" w:type="dxa"/>
          </w:tcPr>
          <w:p>
            <w:pPr>
              <w:pStyle w:val="6"/>
              <w:rPr>
                <w:rFonts w:ascii="Times New Roman"/>
                <w:sz w:val="36"/>
              </w:rPr>
            </w:pPr>
          </w:p>
          <w:p>
            <w:pPr>
              <w:pStyle w:val="6"/>
              <w:spacing w:before="6"/>
              <w:rPr>
                <w:rFonts w:ascii="Times New Roman"/>
                <w:sz w:val="28"/>
              </w:rPr>
            </w:pPr>
          </w:p>
          <w:p>
            <w:pPr>
              <w:pStyle w:val="6"/>
              <w:spacing w:line="139" w:lineRule="auto"/>
              <w:ind w:left="208" w:right="195"/>
              <w:jc w:val="both"/>
              <w:rPr>
                <w:sz w:val="28"/>
              </w:rPr>
            </w:pPr>
            <w:r>
              <w:rPr>
                <w:sz w:val="28"/>
              </w:rPr>
              <w:t>研究专员兼职团组织副书记</w:t>
            </w:r>
          </w:p>
        </w:tc>
        <w:tc>
          <w:tcPr>
            <w:tcW w:w="1238" w:type="dxa"/>
          </w:tcPr>
          <w:p>
            <w:pPr>
              <w:pStyle w:val="6"/>
              <w:rPr>
                <w:rFonts w:ascii="Times New Roman"/>
                <w:sz w:val="36"/>
              </w:rPr>
            </w:pPr>
          </w:p>
          <w:p>
            <w:pPr>
              <w:pStyle w:val="6"/>
              <w:spacing w:before="6"/>
              <w:rPr>
                <w:rFonts w:ascii="Times New Roman"/>
                <w:sz w:val="28"/>
              </w:rPr>
            </w:pPr>
          </w:p>
          <w:p>
            <w:pPr>
              <w:pStyle w:val="6"/>
              <w:spacing w:line="139" w:lineRule="auto"/>
              <w:ind w:left="106"/>
              <w:jc w:val="center"/>
              <w:rPr>
                <w:sz w:val="28"/>
              </w:rPr>
            </w:pPr>
            <w:r>
              <w:rPr>
                <w:spacing w:val="-6"/>
                <w:sz w:val="28"/>
              </w:rPr>
              <w:t>文旅类、</w:t>
            </w:r>
            <w:r>
              <w:rPr>
                <w:spacing w:val="-2"/>
                <w:sz w:val="28"/>
              </w:rPr>
              <w:t>历史学 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9" w:hRule="atLeast"/>
        </w:trPr>
        <w:tc>
          <w:tcPr>
            <w:tcW w:w="698" w:type="dxa"/>
          </w:tcPr>
          <w:p>
            <w:pPr>
              <w:pStyle w:val="6"/>
              <w:rPr>
                <w:rFonts w:ascii="Times New Roman"/>
                <w:sz w:val="36"/>
              </w:rPr>
            </w:pPr>
          </w:p>
          <w:p>
            <w:pPr>
              <w:pStyle w:val="6"/>
              <w:spacing w:before="1"/>
              <w:rPr>
                <w:rFonts w:ascii="Times New Roman"/>
                <w:sz w:val="43"/>
              </w:rPr>
            </w:pPr>
          </w:p>
          <w:p>
            <w:pPr>
              <w:pStyle w:val="6"/>
              <w:ind w:left="184"/>
              <w:rPr>
                <w:sz w:val="28"/>
              </w:rPr>
            </w:pPr>
            <w:r>
              <w:rPr>
                <w:sz w:val="28"/>
              </w:rPr>
              <w:t>80</w:t>
            </w:r>
          </w:p>
        </w:tc>
        <w:tc>
          <w:tcPr>
            <w:tcW w:w="1668" w:type="dxa"/>
            <w:vMerge w:val="continue"/>
            <w:tcBorders>
              <w:top w:val="nil"/>
            </w:tcBorders>
          </w:tcPr>
          <w:p>
            <w:pPr>
              <w:rPr>
                <w:sz w:val="2"/>
                <w:szCs w:val="2"/>
              </w:rPr>
            </w:pPr>
          </w:p>
        </w:tc>
        <w:tc>
          <w:tcPr>
            <w:tcW w:w="2756" w:type="dxa"/>
          </w:tcPr>
          <w:p>
            <w:pPr>
              <w:pStyle w:val="6"/>
              <w:rPr>
                <w:rFonts w:ascii="Times New Roman"/>
                <w:sz w:val="36"/>
              </w:rPr>
            </w:pPr>
          </w:p>
          <w:p>
            <w:pPr>
              <w:pStyle w:val="6"/>
              <w:spacing w:before="3"/>
              <w:rPr>
                <w:rFonts w:ascii="Times New Roman"/>
                <w:sz w:val="43"/>
              </w:rPr>
            </w:pPr>
          </w:p>
          <w:p>
            <w:pPr>
              <w:pStyle w:val="6"/>
              <w:spacing w:line="139" w:lineRule="auto"/>
              <w:ind w:left="108" w:right="93"/>
              <w:rPr>
                <w:sz w:val="28"/>
              </w:rPr>
            </w:pPr>
            <w:r>
              <w:rPr>
                <w:sz w:val="28"/>
              </w:rPr>
              <w:t>赵都邯郸城的发展和演变研究</w:t>
            </w:r>
          </w:p>
        </w:tc>
        <w:tc>
          <w:tcPr>
            <w:tcW w:w="4538" w:type="dxa"/>
          </w:tcPr>
          <w:p>
            <w:pPr>
              <w:pStyle w:val="6"/>
              <w:spacing w:before="162" w:line="139" w:lineRule="auto"/>
              <w:ind w:left="107" w:right="95"/>
              <w:jc w:val="both"/>
              <w:rPr>
                <w:sz w:val="28"/>
              </w:rPr>
            </w:pPr>
            <w:r>
              <w:rPr>
                <w:sz w:val="28"/>
              </w:rPr>
              <w:t>结合考古发现和各种文献记载，对赵都邯郸城的发展脉络进行总结和分析，研究邯郸城在不同历史时期的城市空间布局演变、城市建设和建筑特色。探究赵都邯郸城的政治地位和经济结构演变，以及文化的融合和传承。</w:t>
            </w:r>
          </w:p>
        </w:tc>
        <w:tc>
          <w:tcPr>
            <w:tcW w:w="1537" w:type="dxa"/>
          </w:tcPr>
          <w:p>
            <w:pPr>
              <w:pStyle w:val="6"/>
              <w:rPr>
                <w:rFonts w:ascii="Times New Roman"/>
                <w:sz w:val="36"/>
              </w:rPr>
            </w:pPr>
          </w:p>
          <w:p>
            <w:pPr>
              <w:pStyle w:val="6"/>
              <w:spacing w:before="3"/>
              <w:rPr>
                <w:rFonts w:ascii="Times New Roman"/>
                <w:sz w:val="30"/>
              </w:rPr>
            </w:pPr>
          </w:p>
          <w:p>
            <w:pPr>
              <w:pStyle w:val="6"/>
              <w:spacing w:line="139" w:lineRule="auto"/>
              <w:ind w:left="208" w:right="195"/>
              <w:jc w:val="both"/>
              <w:rPr>
                <w:sz w:val="28"/>
              </w:rPr>
            </w:pPr>
            <w:r>
              <w:rPr>
                <w:sz w:val="28"/>
              </w:rPr>
              <w:t>研究专员兼职团组织副书记</w:t>
            </w:r>
          </w:p>
        </w:tc>
        <w:tc>
          <w:tcPr>
            <w:tcW w:w="1238" w:type="dxa"/>
          </w:tcPr>
          <w:p>
            <w:pPr>
              <w:pStyle w:val="6"/>
              <w:rPr>
                <w:rFonts w:ascii="Times New Roman"/>
                <w:sz w:val="36"/>
              </w:rPr>
            </w:pPr>
          </w:p>
          <w:p>
            <w:pPr>
              <w:pStyle w:val="6"/>
              <w:spacing w:before="3"/>
              <w:rPr>
                <w:rFonts w:ascii="Times New Roman"/>
                <w:sz w:val="30"/>
              </w:rPr>
            </w:pPr>
          </w:p>
          <w:p>
            <w:pPr>
              <w:pStyle w:val="6"/>
              <w:spacing w:line="139" w:lineRule="auto"/>
              <w:ind w:left="106"/>
              <w:jc w:val="center"/>
              <w:rPr>
                <w:sz w:val="28"/>
              </w:rPr>
            </w:pPr>
            <w:r>
              <w:rPr>
                <w:spacing w:val="-6"/>
                <w:sz w:val="28"/>
              </w:rPr>
              <w:t>文旅类、</w:t>
            </w:r>
            <w:r>
              <w:rPr>
                <w:spacing w:val="-2"/>
                <w:sz w:val="28"/>
              </w:rPr>
              <w:t>历史学 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4" w:hRule="atLeast"/>
        </w:trPr>
        <w:tc>
          <w:tcPr>
            <w:tcW w:w="698" w:type="dxa"/>
          </w:tcPr>
          <w:p>
            <w:pPr>
              <w:pStyle w:val="6"/>
              <w:rPr>
                <w:rFonts w:ascii="Times New Roman"/>
                <w:sz w:val="38"/>
              </w:rPr>
            </w:pPr>
          </w:p>
          <w:p>
            <w:pPr>
              <w:pStyle w:val="6"/>
              <w:ind w:left="184"/>
              <w:rPr>
                <w:sz w:val="28"/>
              </w:rPr>
            </w:pPr>
            <w:r>
              <w:rPr>
                <w:sz w:val="28"/>
              </w:rPr>
              <w:t>81</w:t>
            </w:r>
          </w:p>
        </w:tc>
        <w:tc>
          <w:tcPr>
            <w:tcW w:w="1668" w:type="dxa"/>
            <w:vMerge w:val="continue"/>
            <w:tcBorders>
              <w:top w:val="nil"/>
            </w:tcBorders>
          </w:tcPr>
          <w:p>
            <w:pPr>
              <w:rPr>
                <w:sz w:val="2"/>
                <w:szCs w:val="2"/>
              </w:rPr>
            </w:pPr>
          </w:p>
        </w:tc>
        <w:tc>
          <w:tcPr>
            <w:tcW w:w="2756" w:type="dxa"/>
          </w:tcPr>
          <w:p>
            <w:pPr>
              <w:pStyle w:val="6"/>
              <w:spacing w:before="288" w:line="139" w:lineRule="auto"/>
              <w:ind w:left="108" w:right="93"/>
              <w:jc w:val="both"/>
              <w:rPr>
                <w:sz w:val="28"/>
              </w:rPr>
            </w:pPr>
            <w:r>
              <w:rPr>
                <w:sz w:val="28"/>
              </w:rPr>
              <w:t>磁州窑与大运河沿岸其他窑口艺术特色比较研究</w:t>
            </w:r>
          </w:p>
        </w:tc>
        <w:tc>
          <w:tcPr>
            <w:tcW w:w="4538" w:type="dxa"/>
          </w:tcPr>
          <w:p>
            <w:pPr>
              <w:pStyle w:val="6"/>
              <w:spacing w:before="139" w:line="139" w:lineRule="auto"/>
              <w:ind w:left="107" w:right="95"/>
              <w:jc w:val="both"/>
              <w:rPr>
                <w:sz w:val="28"/>
              </w:rPr>
            </w:pPr>
            <w:r>
              <w:rPr>
                <w:sz w:val="28"/>
              </w:rPr>
              <w:t>通过对比磁州窑与大运河周边其他著名窑口的艺术特色，分析磁州窑的独特之处和在大运河文化带中的艺术价值。</w:t>
            </w:r>
          </w:p>
        </w:tc>
        <w:tc>
          <w:tcPr>
            <w:tcW w:w="1537" w:type="dxa"/>
          </w:tcPr>
          <w:p>
            <w:pPr>
              <w:pStyle w:val="6"/>
              <w:spacing w:before="288" w:line="139" w:lineRule="auto"/>
              <w:ind w:left="208" w:right="195"/>
              <w:jc w:val="both"/>
              <w:rPr>
                <w:sz w:val="28"/>
              </w:rPr>
            </w:pPr>
            <w:r>
              <w:rPr>
                <w:sz w:val="28"/>
              </w:rPr>
              <w:t>研究专员兼职团组织副书记</w:t>
            </w:r>
          </w:p>
        </w:tc>
        <w:tc>
          <w:tcPr>
            <w:tcW w:w="1238" w:type="dxa"/>
          </w:tcPr>
          <w:p>
            <w:pPr>
              <w:pStyle w:val="6"/>
              <w:spacing w:before="288" w:line="139" w:lineRule="auto"/>
              <w:ind w:left="106"/>
              <w:jc w:val="center"/>
              <w:rPr>
                <w:sz w:val="28"/>
              </w:rPr>
            </w:pPr>
            <w:r>
              <w:rPr>
                <w:spacing w:val="-6"/>
                <w:sz w:val="28"/>
              </w:rPr>
              <w:t>文旅类、</w:t>
            </w:r>
            <w:r>
              <w:rPr>
                <w:spacing w:val="-2"/>
                <w:sz w:val="28"/>
              </w:rPr>
              <w:t>历史学 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698" w:type="dxa"/>
          </w:tcPr>
          <w:p>
            <w:pPr>
              <w:pStyle w:val="6"/>
              <w:spacing w:before="169"/>
              <w:ind w:left="184"/>
              <w:rPr>
                <w:sz w:val="28"/>
              </w:rPr>
            </w:pPr>
            <w:r>
              <w:rPr>
                <w:sz w:val="28"/>
              </w:rPr>
              <w:t>82</w:t>
            </w:r>
          </w:p>
        </w:tc>
        <w:tc>
          <w:tcPr>
            <w:tcW w:w="1668" w:type="dxa"/>
            <w:vMerge w:val="continue"/>
            <w:tcBorders>
              <w:top w:val="nil"/>
            </w:tcBorders>
          </w:tcPr>
          <w:p>
            <w:pPr>
              <w:rPr>
                <w:sz w:val="2"/>
                <w:szCs w:val="2"/>
              </w:rPr>
            </w:pPr>
          </w:p>
        </w:tc>
        <w:tc>
          <w:tcPr>
            <w:tcW w:w="2756" w:type="dxa"/>
          </w:tcPr>
          <w:p>
            <w:pPr>
              <w:pStyle w:val="6"/>
              <w:spacing w:before="171" w:line="139" w:lineRule="auto"/>
              <w:ind w:left="108" w:right="93"/>
              <w:rPr>
                <w:sz w:val="28"/>
              </w:rPr>
            </w:pPr>
            <w:r>
              <w:rPr>
                <w:sz w:val="28"/>
              </w:rPr>
              <w:t>大运河文化影响下的磁州窑装饰艺术演变</w:t>
            </w:r>
          </w:p>
        </w:tc>
        <w:tc>
          <w:tcPr>
            <w:tcW w:w="4538" w:type="dxa"/>
          </w:tcPr>
          <w:p>
            <w:pPr>
              <w:pStyle w:val="6"/>
              <w:spacing w:before="22" w:line="139" w:lineRule="auto"/>
              <w:ind w:left="107" w:right="95"/>
              <w:rPr>
                <w:sz w:val="28"/>
              </w:rPr>
            </w:pPr>
            <w:r>
              <w:rPr>
                <w:spacing w:val="5"/>
                <w:sz w:val="28"/>
              </w:rPr>
              <w:t>研究大运河带来的多元文化如何融入磁州窑的装饰艺术中，如纹饰、</w:t>
            </w:r>
          </w:p>
          <w:p>
            <w:pPr>
              <w:pStyle w:val="6"/>
              <w:spacing w:line="259" w:lineRule="exact"/>
              <w:ind w:left="107"/>
              <w:rPr>
                <w:sz w:val="28"/>
              </w:rPr>
            </w:pPr>
            <w:r>
              <w:rPr>
                <w:spacing w:val="-3"/>
                <w:sz w:val="28"/>
              </w:rPr>
              <w:t>色彩、题材等方面的变化与创新。</w:t>
            </w:r>
          </w:p>
        </w:tc>
        <w:tc>
          <w:tcPr>
            <w:tcW w:w="1537" w:type="dxa"/>
          </w:tcPr>
          <w:p>
            <w:pPr>
              <w:pStyle w:val="6"/>
              <w:spacing w:before="22" w:line="139" w:lineRule="auto"/>
              <w:ind w:left="208" w:right="195"/>
              <w:rPr>
                <w:sz w:val="28"/>
              </w:rPr>
            </w:pPr>
            <w:r>
              <w:rPr>
                <w:spacing w:val="-6"/>
                <w:sz w:val="28"/>
              </w:rPr>
              <w:t>研究专员兼职团组</w:t>
            </w:r>
          </w:p>
          <w:p>
            <w:pPr>
              <w:pStyle w:val="6"/>
              <w:spacing w:line="259" w:lineRule="exact"/>
              <w:ind w:left="208"/>
              <w:rPr>
                <w:sz w:val="28"/>
              </w:rPr>
            </w:pPr>
            <w:r>
              <w:rPr>
                <w:spacing w:val="-2"/>
                <w:sz w:val="28"/>
              </w:rPr>
              <w:t>织副书记</w:t>
            </w:r>
          </w:p>
        </w:tc>
        <w:tc>
          <w:tcPr>
            <w:tcW w:w="1238" w:type="dxa"/>
          </w:tcPr>
          <w:p>
            <w:pPr>
              <w:pStyle w:val="6"/>
              <w:spacing w:before="22" w:line="139" w:lineRule="auto"/>
              <w:ind w:left="106"/>
              <w:jc w:val="center"/>
              <w:rPr>
                <w:sz w:val="28"/>
              </w:rPr>
            </w:pPr>
            <w:r>
              <w:rPr>
                <w:sz w:val="28"/>
              </w:rPr>
              <w:t>文旅类、历史学</w:t>
            </w:r>
          </w:p>
          <w:p>
            <w:pPr>
              <w:pStyle w:val="6"/>
              <w:spacing w:line="259" w:lineRule="exact"/>
              <w:ind w:left="10"/>
              <w:jc w:val="center"/>
              <w:rPr>
                <w:sz w:val="28"/>
              </w:rPr>
            </w:pPr>
            <w:r>
              <w:rPr>
                <w:w w:val="100"/>
                <w:sz w:val="28"/>
              </w:rPr>
              <w:t>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atLeast"/>
        </w:trPr>
        <w:tc>
          <w:tcPr>
            <w:tcW w:w="698" w:type="dxa"/>
          </w:tcPr>
          <w:p>
            <w:pPr>
              <w:pStyle w:val="6"/>
              <w:spacing w:before="217"/>
              <w:ind w:left="184"/>
              <w:rPr>
                <w:sz w:val="28"/>
              </w:rPr>
            </w:pPr>
            <w:r>
              <w:rPr>
                <w:sz w:val="28"/>
              </w:rPr>
              <w:t>83</w:t>
            </w:r>
          </w:p>
        </w:tc>
        <w:tc>
          <w:tcPr>
            <w:tcW w:w="1668" w:type="dxa"/>
          </w:tcPr>
          <w:p>
            <w:pPr>
              <w:pStyle w:val="6"/>
              <w:spacing w:before="72" w:line="139" w:lineRule="auto"/>
              <w:ind w:left="554" w:right="119" w:hanging="420"/>
              <w:rPr>
                <w:sz w:val="28"/>
              </w:rPr>
            </w:pPr>
            <w:r>
              <w:rPr>
                <w:sz w:val="28"/>
              </w:rPr>
              <w:t>邯郸市文广旅局</w:t>
            </w:r>
          </w:p>
        </w:tc>
        <w:tc>
          <w:tcPr>
            <w:tcW w:w="2756" w:type="dxa"/>
          </w:tcPr>
          <w:p>
            <w:pPr>
              <w:pStyle w:val="6"/>
              <w:spacing w:before="223" w:line="139" w:lineRule="auto"/>
              <w:ind w:left="108" w:right="93"/>
              <w:rPr>
                <w:sz w:val="28"/>
              </w:rPr>
            </w:pPr>
            <w:r>
              <w:rPr>
                <w:sz w:val="28"/>
              </w:rPr>
              <w:t>研究成语文创产品设计、生产、营销思路</w:t>
            </w:r>
          </w:p>
        </w:tc>
        <w:tc>
          <w:tcPr>
            <w:tcW w:w="4538" w:type="dxa"/>
          </w:tcPr>
          <w:p>
            <w:pPr>
              <w:pStyle w:val="6"/>
              <w:spacing w:before="72" w:line="139" w:lineRule="auto"/>
              <w:ind w:left="107" w:right="95"/>
              <w:jc w:val="both"/>
              <w:rPr>
                <w:sz w:val="28"/>
              </w:rPr>
            </w:pPr>
            <w:r>
              <w:rPr>
                <w:sz w:val="28"/>
              </w:rPr>
              <w:t>调研指导各县（市、区）结合本地景区景点、街区、博物馆研发设计成语文创产品。</w:t>
            </w:r>
          </w:p>
        </w:tc>
        <w:tc>
          <w:tcPr>
            <w:tcW w:w="1537" w:type="dxa"/>
          </w:tcPr>
          <w:p>
            <w:pPr>
              <w:pStyle w:val="6"/>
              <w:spacing w:before="72" w:line="139" w:lineRule="auto"/>
              <w:ind w:left="208" w:right="195"/>
              <w:jc w:val="both"/>
              <w:rPr>
                <w:sz w:val="28"/>
              </w:rPr>
            </w:pPr>
            <w:r>
              <w:rPr>
                <w:sz w:val="28"/>
              </w:rPr>
              <w:t>研发成员兼职团组织副书记</w:t>
            </w:r>
          </w:p>
        </w:tc>
        <w:tc>
          <w:tcPr>
            <w:tcW w:w="1238" w:type="dxa"/>
          </w:tcPr>
          <w:p>
            <w:pPr>
              <w:pStyle w:val="6"/>
              <w:spacing w:before="72" w:line="139" w:lineRule="auto"/>
              <w:ind w:left="106" w:right="94" w:firstLine="91"/>
              <w:jc w:val="both"/>
              <w:rPr>
                <w:sz w:val="28"/>
              </w:rPr>
            </w:pPr>
            <w:r>
              <w:rPr>
                <w:spacing w:val="-2"/>
                <w:sz w:val="28"/>
              </w:rPr>
              <w:t>历史学</w:t>
            </w:r>
            <w:r>
              <w:rPr>
                <w:spacing w:val="-30"/>
                <w:sz w:val="28"/>
              </w:rPr>
              <w:t>类、教育</w:t>
            </w:r>
            <w:r>
              <w:rPr>
                <w:sz w:val="28"/>
              </w:rPr>
              <w:t>学类</w:t>
            </w:r>
          </w:p>
        </w:tc>
        <w:tc>
          <w:tcPr>
            <w:tcW w:w="1425" w:type="dxa"/>
          </w:tcPr>
          <w:p>
            <w:pPr>
              <w:pStyle w:val="6"/>
              <w:rPr>
                <w:rFonts w:ascii="Times New Roman"/>
                <w:sz w:val="28"/>
              </w:rPr>
            </w:pPr>
          </w:p>
        </w:tc>
      </w:tr>
    </w:tbl>
    <w:p>
      <w:pPr>
        <w:spacing w:after="0"/>
        <w:rPr>
          <w:rFonts w:ascii="Times New Roman"/>
          <w:sz w:val="28"/>
        </w:rPr>
        <w:sectPr>
          <w:footerReference r:id="rId6" w:type="default"/>
          <w:pgSz w:w="16840" w:h="11910" w:orient="landscape"/>
          <w:pgMar w:top="1100" w:right="1440" w:bottom="1820" w:left="1300" w:header="0" w:footer="1628" w:gutter="0"/>
          <w:pgNumType w:start="3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1" w:hRule="atLeast"/>
        </w:trPr>
        <w:tc>
          <w:tcPr>
            <w:tcW w:w="698" w:type="dxa"/>
          </w:tcPr>
          <w:p>
            <w:pPr>
              <w:pStyle w:val="6"/>
              <w:spacing w:before="227"/>
              <w:ind w:left="184"/>
              <w:rPr>
                <w:sz w:val="28"/>
              </w:rPr>
            </w:pPr>
            <w:r>
              <w:rPr>
                <w:sz w:val="28"/>
              </w:rPr>
              <w:t>84</w:t>
            </w:r>
          </w:p>
        </w:tc>
        <w:tc>
          <w:tcPr>
            <w:tcW w:w="1668" w:type="dxa"/>
            <w:vMerge w:val="restart"/>
          </w:tcPr>
          <w:p>
            <w:pPr>
              <w:pStyle w:val="6"/>
              <w:rPr>
                <w:rFonts w:ascii="Times New Roman"/>
                <w:sz w:val="28"/>
              </w:rPr>
            </w:pPr>
          </w:p>
        </w:tc>
        <w:tc>
          <w:tcPr>
            <w:tcW w:w="2756" w:type="dxa"/>
          </w:tcPr>
          <w:p>
            <w:pPr>
              <w:pStyle w:val="6"/>
              <w:spacing w:before="231" w:line="139" w:lineRule="auto"/>
              <w:ind w:left="108" w:right="93"/>
              <w:rPr>
                <w:sz w:val="28"/>
              </w:rPr>
            </w:pPr>
            <w:r>
              <w:rPr>
                <w:sz w:val="28"/>
              </w:rPr>
              <w:t>沉浸式体验项目运营思路</w:t>
            </w:r>
          </w:p>
        </w:tc>
        <w:tc>
          <w:tcPr>
            <w:tcW w:w="4538" w:type="dxa"/>
          </w:tcPr>
          <w:p>
            <w:pPr>
              <w:pStyle w:val="6"/>
              <w:spacing w:before="82" w:line="139" w:lineRule="auto"/>
              <w:ind w:left="107" w:right="95"/>
              <w:jc w:val="both"/>
              <w:rPr>
                <w:sz w:val="28"/>
              </w:rPr>
            </w:pPr>
            <w:r>
              <w:rPr>
                <w:sz w:val="28"/>
              </w:rPr>
              <w:t>调研指导文旅企业结合景区实际开发推出高科技沉浸式演艺、剧本杀等新业态。</w:t>
            </w:r>
          </w:p>
        </w:tc>
        <w:tc>
          <w:tcPr>
            <w:tcW w:w="1537" w:type="dxa"/>
          </w:tcPr>
          <w:p>
            <w:pPr>
              <w:pStyle w:val="6"/>
              <w:spacing w:before="82" w:line="139" w:lineRule="auto"/>
              <w:ind w:left="208" w:right="195"/>
              <w:jc w:val="both"/>
              <w:rPr>
                <w:sz w:val="28"/>
              </w:rPr>
            </w:pPr>
            <w:r>
              <w:rPr>
                <w:sz w:val="28"/>
              </w:rPr>
              <w:t>推广专员兼职团组织副书记</w:t>
            </w:r>
          </w:p>
        </w:tc>
        <w:tc>
          <w:tcPr>
            <w:tcW w:w="1238" w:type="dxa"/>
          </w:tcPr>
          <w:p>
            <w:pPr>
              <w:pStyle w:val="6"/>
              <w:spacing w:before="227"/>
              <w:ind w:left="8"/>
              <w:jc w:val="center"/>
              <w:rPr>
                <w:sz w:val="28"/>
              </w:rPr>
            </w:pPr>
            <w:r>
              <w:rPr>
                <w:sz w:val="28"/>
              </w:rPr>
              <w:t>文旅类</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tcPr>
            <w:tcW w:w="698" w:type="dxa"/>
          </w:tcPr>
          <w:p>
            <w:pPr>
              <w:pStyle w:val="6"/>
              <w:spacing w:before="249"/>
              <w:ind w:left="184"/>
              <w:rPr>
                <w:sz w:val="28"/>
              </w:rPr>
            </w:pPr>
            <w:r>
              <w:rPr>
                <w:sz w:val="28"/>
              </w:rPr>
              <w:t>85</w:t>
            </w:r>
          </w:p>
        </w:tc>
        <w:tc>
          <w:tcPr>
            <w:tcW w:w="1668" w:type="dxa"/>
            <w:vMerge w:val="continue"/>
            <w:tcBorders>
              <w:top w:val="nil"/>
            </w:tcBorders>
          </w:tcPr>
          <w:p>
            <w:pPr>
              <w:rPr>
                <w:sz w:val="2"/>
                <w:szCs w:val="2"/>
              </w:rPr>
            </w:pPr>
          </w:p>
        </w:tc>
        <w:tc>
          <w:tcPr>
            <w:tcW w:w="2756" w:type="dxa"/>
          </w:tcPr>
          <w:p>
            <w:pPr>
              <w:pStyle w:val="6"/>
              <w:spacing w:before="256" w:line="139" w:lineRule="auto"/>
              <w:ind w:left="108" w:right="93"/>
              <w:rPr>
                <w:sz w:val="28"/>
              </w:rPr>
            </w:pPr>
            <w:r>
              <w:rPr>
                <w:sz w:val="28"/>
              </w:rPr>
              <w:t>发展壮大邯郸市旅拍产业的路径研究</w:t>
            </w:r>
          </w:p>
        </w:tc>
        <w:tc>
          <w:tcPr>
            <w:tcW w:w="4538" w:type="dxa"/>
          </w:tcPr>
          <w:p>
            <w:pPr>
              <w:pStyle w:val="6"/>
              <w:spacing w:before="104" w:line="139" w:lineRule="auto"/>
              <w:ind w:left="107" w:right="95"/>
              <w:rPr>
                <w:sz w:val="28"/>
              </w:rPr>
            </w:pPr>
            <w:r>
              <w:rPr>
                <w:sz w:val="28"/>
              </w:rPr>
              <w:t>调研全市旅拍店铺、网点和主理人了解邯郸市旅拍产业的现状，存在的问题，探讨未来发展路径。</w:t>
            </w:r>
          </w:p>
        </w:tc>
        <w:tc>
          <w:tcPr>
            <w:tcW w:w="1537" w:type="dxa"/>
          </w:tcPr>
          <w:p>
            <w:pPr>
              <w:pStyle w:val="6"/>
              <w:spacing w:before="104" w:line="139" w:lineRule="auto"/>
              <w:ind w:left="208" w:right="195" w:hanging="456"/>
              <w:jc w:val="both"/>
              <w:rPr>
                <w:sz w:val="28"/>
              </w:rPr>
            </w:pPr>
            <w:r>
              <w:rPr>
                <w:sz w:val="28"/>
              </w:rPr>
              <w:t>， 推广专员兼职团组织副书记</w:t>
            </w:r>
          </w:p>
        </w:tc>
        <w:tc>
          <w:tcPr>
            <w:tcW w:w="1238" w:type="dxa"/>
          </w:tcPr>
          <w:p>
            <w:pPr>
              <w:pStyle w:val="6"/>
              <w:spacing w:before="249"/>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2" w:hRule="atLeast"/>
        </w:trPr>
        <w:tc>
          <w:tcPr>
            <w:tcW w:w="698" w:type="dxa"/>
          </w:tcPr>
          <w:p>
            <w:pPr>
              <w:pStyle w:val="6"/>
              <w:spacing w:before="4"/>
              <w:rPr>
                <w:rFonts w:ascii="Times New Roman"/>
                <w:sz w:val="32"/>
              </w:rPr>
            </w:pPr>
          </w:p>
          <w:p>
            <w:pPr>
              <w:pStyle w:val="6"/>
              <w:ind w:left="184"/>
              <w:rPr>
                <w:sz w:val="28"/>
              </w:rPr>
            </w:pPr>
            <w:r>
              <w:rPr>
                <w:sz w:val="28"/>
              </w:rPr>
              <w:t>86</w:t>
            </w:r>
          </w:p>
        </w:tc>
        <w:tc>
          <w:tcPr>
            <w:tcW w:w="1668" w:type="dxa"/>
            <w:vMerge w:val="restart"/>
          </w:tcPr>
          <w:p>
            <w:pPr>
              <w:pStyle w:val="6"/>
              <w:rPr>
                <w:rFonts w:ascii="Times New Roman"/>
                <w:sz w:val="36"/>
              </w:rPr>
            </w:pPr>
          </w:p>
          <w:p>
            <w:pPr>
              <w:pStyle w:val="6"/>
              <w:rPr>
                <w:rFonts w:ascii="Times New Roman"/>
                <w:sz w:val="36"/>
              </w:rPr>
            </w:pPr>
          </w:p>
          <w:p>
            <w:pPr>
              <w:pStyle w:val="6"/>
              <w:rPr>
                <w:rFonts w:ascii="Times New Roman"/>
                <w:sz w:val="36"/>
              </w:rPr>
            </w:pPr>
          </w:p>
          <w:p>
            <w:pPr>
              <w:pStyle w:val="6"/>
              <w:rPr>
                <w:rFonts w:ascii="Times New Roman"/>
                <w:sz w:val="36"/>
              </w:rPr>
            </w:pPr>
          </w:p>
          <w:p>
            <w:pPr>
              <w:pStyle w:val="6"/>
              <w:spacing w:before="5"/>
              <w:rPr>
                <w:rFonts w:ascii="Times New Roman"/>
                <w:sz w:val="44"/>
              </w:rPr>
            </w:pPr>
          </w:p>
          <w:p>
            <w:pPr>
              <w:pStyle w:val="6"/>
              <w:spacing w:line="139" w:lineRule="auto"/>
              <w:ind w:left="273" w:right="121" w:hanging="140"/>
              <w:rPr>
                <w:sz w:val="28"/>
              </w:rPr>
            </w:pPr>
            <w:r>
              <w:rPr>
                <w:sz w:val="28"/>
              </w:rPr>
              <w:t>邯郸市委社会工作部</w:t>
            </w:r>
          </w:p>
        </w:tc>
        <w:tc>
          <w:tcPr>
            <w:tcW w:w="2756" w:type="dxa"/>
          </w:tcPr>
          <w:p>
            <w:pPr>
              <w:pStyle w:val="6"/>
              <w:spacing w:before="227" w:line="139" w:lineRule="auto"/>
              <w:ind w:left="108" w:right="93"/>
              <w:jc w:val="both"/>
              <w:rPr>
                <w:sz w:val="28"/>
              </w:rPr>
            </w:pPr>
            <w:r>
              <w:rPr>
                <w:sz w:val="28"/>
              </w:rPr>
              <w:t>加强社区工作者队伍建设，推进基层治理现代化</w:t>
            </w:r>
          </w:p>
        </w:tc>
        <w:tc>
          <w:tcPr>
            <w:tcW w:w="4538" w:type="dxa"/>
          </w:tcPr>
          <w:p>
            <w:pPr>
              <w:pStyle w:val="6"/>
              <w:spacing w:before="8"/>
              <w:rPr>
                <w:rFonts w:ascii="Times New Roman"/>
                <w:sz w:val="32"/>
              </w:rPr>
            </w:pPr>
          </w:p>
          <w:p>
            <w:pPr>
              <w:pStyle w:val="6"/>
              <w:spacing w:line="139" w:lineRule="auto"/>
              <w:ind w:left="107" w:right="95"/>
              <w:rPr>
                <w:sz w:val="28"/>
              </w:rPr>
            </w:pPr>
            <w:r>
              <w:rPr>
                <w:sz w:val="28"/>
              </w:rPr>
              <w:t>调研了解我市社区工作者队伍建设现状。</w:t>
            </w:r>
          </w:p>
        </w:tc>
        <w:tc>
          <w:tcPr>
            <w:tcW w:w="1537" w:type="dxa"/>
          </w:tcPr>
          <w:p>
            <w:pPr>
              <w:pStyle w:val="6"/>
              <w:spacing w:before="227" w:line="139" w:lineRule="auto"/>
              <w:ind w:left="208" w:right="195"/>
              <w:jc w:val="both"/>
              <w:rPr>
                <w:sz w:val="28"/>
              </w:rPr>
            </w:pPr>
            <w:r>
              <w:rPr>
                <w:sz w:val="28"/>
              </w:rPr>
              <w:t>社区专员兼职团组织副书记</w:t>
            </w:r>
          </w:p>
        </w:tc>
        <w:tc>
          <w:tcPr>
            <w:tcW w:w="1238" w:type="dxa"/>
          </w:tcPr>
          <w:p>
            <w:pPr>
              <w:pStyle w:val="6"/>
              <w:spacing w:before="4"/>
              <w:rPr>
                <w:rFonts w:ascii="Times New Roman"/>
                <w:sz w:val="32"/>
              </w:rPr>
            </w:pPr>
          </w:p>
          <w:p>
            <w:pPr>
              <w:pStyle w:val="6"/>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3" w:hRule="atLeast"/>
        </w:trPr>
        <w:tc>
          <w:tcPr>
            <w:tcW w:w="698" w:type="dxa"/>
          </w:tcPr>
          <w:p>
            <w:pPr>
              <w:pStyle w:val="6"/>
              <w:rPr>
                <w:rFonts w:ascii="Times New Roman"/>
                <w:sz w:val="36"/>
              </w:rPr>
            </w:pPr>
          </w:p>
          <w:p>
            <w:pPr>
              <w:pStyle w:val="6"/>
              <w:spacing w:before="248"/>
              <w:ind w:left="184"/>
              <w:rPr>
                <w:sz w:val="28"/>
              </w:rPr>
            </w:pPr>
            <w:r>
              <w:rPr>
                <w:sz w:val="28"/>
              </w:rPr>
              <w:t>87</w:t>
            </w:r>
          </w:p>
        </w:tc>
        <w:tc>
          <w:tcPr>
            <w:tcW w:w="1668" w:type="dxa"/>
            <w:vMerge w:val="continue"/>
            <w:tcBorders>
              <w:top w:val="nil"/>
            </w:tcBorders>
          </w:tcPr>
          <w:p>
            <w:pPr>
              <w:rPr>
                <w:sz w:val="2"/>
                <w:szCs w:val="2"/>
              </w:rPr>
            </w:pPr>
          </w:p>
        </w:tc>
        <w:tc>
          <w:tcPr>
            <w:tcW w:w="2756" w:type="dxa"/>
          </w:tcPr>
          <w:p>
            <w:pPr>
              <w:pStyle w:val="6"/>
              <w:rPr>
                <w:rFonts w:ascii="Times New Roman"/>
                <w:sz w:val="45"/>
              </w:rPr>
            </w:pPr>
          </w:p>
          <w:p>
            <w:pPr>
              <w:pStyle w:val="6"/>
              <w:spacing w:line="139" w:lineRule="auto"/>
              <w:ind w:left="108" w:right="93"/>
              <w:jc w:val="both"/>
              <w:rPr>
                <w:sz w:val="28"/>
              </w:rPr>
            </w:pPr>
            <w:r>
              <w:rPr>
                <w:sz w:val="28"/>
              </w:rPr>
              <w:t>基层党委社会工作部抓实党建引领基层治理的路径探索</w:t>
            </w:r>
          </w:p>
        </w:tc>
        <w:tc>
          <w:tcPr>
            <w:tcW w:w="4538" w:type="dxa"/>
          </w:tcPr>
          <w:p>
            <w:pPr>
              <w:pStyle w:val="6"/>
              <w:spacing w:before="66" w:line="139" w:lineRule="auto"/>
              <w:ind w:left="107" w:right="95"/>
              <w:rPr>
                <w:sz w:val="28"/>
              </w:rPr>
            </w:pPr>
            <w:r>
              <w:rPr>
                <w:sz w:val="28"/>
              </w:rPr>
              <w:t>通过加强对基层社会工作部门的研究，建强基层党组织，着力突出基层党建在加强基层治理中的核心和“源头活水”作用，强化路径指引推动党建引领基层治理走上“快车道”。</w:t>
            </w:r>
          </w:p>
        </w:tc>
        <w:tc>
          <w:tcPr>
            <w:tcW w:w="1537" w:type="dxa"/>
          </w:tcPr>
          <w:p>
            <w:pPr>
              <w:pStyle w:val="6"/>
              <w:spacing w:before="6"/>
              <w:rPr>
                <w:rFonts w:ascii="Times New Roman"/>
                <w:sz w:val="31"/>
              </w:rPr>
            </w:pPr>
          </w:p>
          <w:p>
            <w:pPr>
              <w:pStyle w:val="6"/>
              <w:spacing w:line="408" w:lineRule="exact"/>
              <w:ind w:left="208"/>
              <w:rPr>
                <w:sz w:val="28"/>
              </w:rPr>
            </w:pPr>
            <w:r>
              <w:rPr>
                <w:spacing w:val="-2"/>
                <w:sz w:val="28"/>
              </w:rPr>
              <w:t>研究专员</w:t>
            </w:r>
          </w:p>
          <w:p>
            <w:pPr>
              <w:pStyle w:val="6"/>
              <w:spacing w:before="13" w:line="108" w:lineRule="auto"/>
              <w:ind w:left="208" w:right="195" w:hanging="456"/>
              <w:rPr>
                <w:sz w:val="28"/>
              </w:rPr>
            </w:pPr>
            <w:r>
              <w:rPr>
                <w:spacing w:val="5"/>
                <w:position w:val="-14"/>
                <w:sz w:val="28"/>
              </w:rPr>
              <w:t xml:space="preserve">， </w:t>
            </w:r>
            <w:r>
              <w:rPr>
                <w:spacing w:val="-6"/>
                <w:sz w:val="28"/>
              </w:rPr>
              <w:t>兼职团组织副书记</w:t>
            </w:r>
          </w:p>
        </w:tc>
        <w:tc>
          <w:tcPr>
            <w:tcW w:w="1238" w:type="dxa"/>
          </w:tcPr>
          <w:p>
            <w:pPr>
              <w:pStyle w:val="6"/>
              <w:rPr>
                <w:rFonts w:ascii="Times New Roman"/>
                <w:sz w:val="36"/>
              </w:rPr>
            </w:pPr>
          </w:p>
          <w:p>
            <w:pPr>
              <w:pStyle w:val="6"/>
              <w:spacing w:before="248"/>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5" w:hRule="atLeast"/>
        </w:trPr>
        <w:tc>
          <w:tcPr>
            <w:tcW w:w="698" w:type="dxa"/>
          </w:tcPr>
          <w:p>
            <w:pPr>
              <w:pStyle w:val="6"/>
              <w:spacing w:before="7"/>
              <w:rPr>
                <w:rFonts w:ascii="Times New Roman"/>
                <w:sz w:val="48"/>
              </w:rPr>
            </w:pPr>
          </w:p>
          <w:p>
            <w:pPr>
              <w:pStyle w:val="6"/>
              <w:ind w:left="184"/>
              <w:rPr>
                <w:sz w:val="28"/>
              </w:rPr>
            </w:pPr>
            <w:r>
              <w:rPr>
                <w:sz w:val="28"/>
              </w:rPr>
              <w:t>88</w:t>
            </w:r>
          </w:p>
        </w:tc>
        <w:tc>
          <w:tcPr>
            <w:tcW w:w="1668" w:type="dxa"/>
            <w:vMerge w:val="continue"/>
            <w:tcBorders>
              <w:top w:val="nil"/>
            </w:tcBorders>
          </w:tcPr>
          <w:p>
            <w:pPr>
              <w:rPr>
                <w:sz w:val="2"/>
                <w:szCs w:val="2"/>
              </w:rPr>
            </w:pPr>
          </w:p>
        </w:tc>
        <w:tc>
          <w:tcPr>
            <w:tcW w:w="2756" w:type="dxa"/>
          </w:tcPr>
          <w:p>
            <w:pPr>
              <w:pStyle w:val="6"/>
              <w:rPr>
                <w:rFonts w:ascii="Times New Roman"/>
                <w:sz w:val="36"/>
              </w:rPr>
            </w:pPr>
          </w:p>
          <w:p>
            <w:pPr>
              <w:pStyle w:val="6"/>
              <w:spacing w:line="139" w:lineRule="auto"/>
              <w:ind w:left="108" w:right="93"/>
              <w:jc w:val="both"/>
              <w:rPr>
                <w:sz w:val="28"/>
              </w:rPr>
            </w:pPr>
            <w:r>
              <w:rPr>
                <w:sz w:val="28"/>
              </w:rPr>
              <w:t>探索研究行业协会商会党组织书记能力提升的路径和方法</w:t>
            </w:r>
          </w:p>
        </w:tc>
        <w:tc>
          <w:tcPr>
            <w:tcW w:w="4538" w:type="dxa"/>
          </w:tcPr>
          <w:p>
            <w:pPr>
              <w:pStyle w:val="6"/>
              <w:spacing w:before="114" w:line="139" w:lineRule="auto"/>
              <w:ind w:left="107" w:right="95"/>
              <w:jc w:val="both"/>
              <w:rPr>
                <w:sz w:val="28"/>
              </w:rPr>
            </w:pPr>
            <w:r>
              <w:rPr>
                <w:sz w:val="28"/>
              </w:rPr>
              <w:t>通过加强对行业协会商会党组织书记履职尽责现状的调查和研究，明确短板和方向，探索加强能力建设的有效路径，夯实基层党支部战斗堡垒作用。</w:t>
            </w:r>
          </w:p>
        </w:tc>
        <w:tc>
          <w:tcPr>
            <w:tcW w:w="1537" w:type="dxa"/>
          </w:tcPr>
          <w:p>
            <w:pPr>
              <w:pStyle w:val="6"/>
              <w:rPr>
                <w:rFonts w:ascii="Times New Roman"/>
                <w:sz w:val="36"/>
              </w:rPr>
            </w:pPr>
          </w:p>
          <w:p>
            <w:pPr>
              <w:pStyle w:val="6"/>
              <w:spacing w:line="139" w:lineRule="auto"/>
              <w:ind w:left="208" w:right="195"/>
              <w:jc w:val="both"/>
              <w:rPr>
                <w:sz w:val="28"/>
              </w:rPr>
            </w:pPr>
            <w:r>
              <w:rPr>
                <w:sz w:val="28"/>
              </w:rPr>
              <w:t>研究专员兼职团组织副书记</w:t>
            </w:r>
          </w:p>
        </w:tc>
        <w:tc>
          <w:tcPr>
            <w:tcW w:w="1238" w:type="dxa"/>
          </w:tcPr>
          <w:p>
            <w:pPr>
              <w:pStyle w:val="6"/>
              <w:spacing w:before="7"/>
              <w:rPr>
                <w:rFonts w:ascii="Times New Roman"/>
                <w:sz w:val="48"/>
              </w:rPr>
            </w:pPr>
          </w:p>
          <w:p>
            <w:pPr>
              <w:pStyle w:val="6"/>
              <w:ind w:left="198" w:right="185"/>
              <w:jc w:val="center"/>
              <w:rPr>
                <w:sz w:val="28"/>
              </w:rPr>
            </w:pPr>
            <w:r>
              <w:rPr>
                <w:sz w:val="28"/>
              </w:rPr>
              <w:t>不限</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8" w:hRule="atLeast"/>
        </w:trPr>
        <w:tc>
          <w:tcPr>
            <w:tcW w:w="698" w:type="dxa"/>
          </w:tcPr>
          <w:p>
            <w:pPr>
              <w:pStyle w:val="6"/>
              <w:rPr>
                <w:rFonts w:ascii="Times New Roman"/>
                <w:sz w:val="36"/>
              </w:rPr>
            </w:pPr>
          </w:p>
          <w:p>
            <w:pPr>
              <w:pStyle w:val="6"/>
              <w:spacing w:before="4"/>
              <w:rPr>
                <w:rFonts w:ascii="Times New Roman"/>
                <w:sz w:val="51"/>
              </w:rPr>
            </w:pPr>
          </w:p>
          <w:p>
            <w:pPr>
              <w:pStyle w:val="6"/>
              <w:ind w:left="184"/>
              <w:rPr>
                <w:sz w:val="28"/>
              </w:rPr>
            </w:pPr>
            <w:r>
              <w:rPr>
                <w:sz w:val="28"/>
              </w:rPr>
              <w:t>89</w:t>
            </w:r>
          </w:p>
        </w:tc>
        <w:tc>
          <w:tcPr>
            <w:tcW w:w="1668" w:type="dxa"/>
            <w:vMerge w:val="restart"/>
          </w:tcPr>
          <w:p>
            <w:pPr>
              <w:pStyle w:val="6"/>
              <w:rPr>
                <w:rFonts w:ascii="Times New Roman"/>
                <w:sz w:val="28"/>
              </w:rPr>
            </w:pPr>
          </w:p>
        </w:tc>
        <w:tc>
          <w:tcPr>
            <w:tcW w:w="2756" w:type="dxa"/>
          </w:tcPr>
          <w:p>
            <w:pPr>
              <w:pStyle w:val="6"/>
              <w:rPr>
                <w:rFonts w:ascii="Times New Roman"/>
                <w:sz w:val="36"/>
              </w:rPr>
            </w:pPr>
          </w:p>
          <w:p>
            <w:pPr>
              <w:pStyle w:val="6"/>
              <w:spacing w:before="10"/>
              <w:rPr>
                <w:rFonts w:ascii="Times New Roman"/>
                <w:sz w:val="51"/>
              </w:rPr>
            </w:pPr>
          </w:p>
          <w:p>
            <w:pPr>
              <w:pStyle w:val="6"/>
              <w:spacing w:line="139" w:lineRule="auto"/>
              <w:ind w:left="108" w:right="93"/>
              <w:rPr>
                <w:sz w:val="28"/>
              </w:rPr>
            </w:pPr>
            <w:r>
              <w:rPr>
                <w:sz w:val="28"/>
              </w:rPr>
              <w:t>探索加强新就业群体党建工作的新路径</w:t>
            </w:r>
          </w:p>
        </w:tc>
        <w:tc>
          <w:tcPr>
            <w:tcW w:w="4538" w:type="dxa"/>
          </w:tcPr>
          <w:p>
            <w:pPr>
              <w:pStyle w:val="6"/>
              <w:spacing w:before="111" w:line="139" w:lineRule="auto"/>
              <w:ind w:left="107" w:right="95"/>
              <w:rPr>
                <w:sz w:val="28"/>
              </w:rPr>
            </w:pPr>
            <w:r>
              <w:rPr>
                <w:sz w:val="28"/>
              </w:rPr>
              <w:t>调研了解我市快递员、网约配送员货车司机、网约车司机、网络主播等新就业群体现状，通过采取切实有效的关爱凝聚举措，探索研究加强党组织建设和党的工作有效覆盖的方法路径，提升新就业群体融入城市建设，助推邯郸高质量发展的工作质效。</w:t>
            </w:r>
          </w:p>
        </w:tc>
        <w:tc>
          <w:tcPr>
            <w:tcW w:w="1537" w:type="dxa"/>
          </w:tcPr>
          <w:p>
            <w:pPr>
              <w:pStyle w:val="6"/>
              <w:spacing w:line="472" w:lineRule="exact"/>
              <w:ind w:left="-248"/>
              <w:rPr>
                <w:sz w:val="28"/>
              </w:rPr>
            </w:pPr>
            <w:r>
              <w:rPr>
                <w:w w:val="100"/>
                <w:sz w:val="28"/>
              </w:rPr>
              <w:t>、</w:t>
            </w:r>
          </w:p>
          <w:p>
            <w:pPr>
              <w:pStyle w:val="6"/>
              <w:spacing w:before="8"/>
              <w:rPr>
                <w:rFonts w:ascii="Times New Roman"/>
                <w:sz w:val="33"/>
              </w:rPr>
            </w:pPr>
          </w:p>
          <w:p>
            <w:pPr>
              <w:pStyle w:val="6"/>
              <w:spacing w:line="139" w:lineRule="auto"/>
              <w:ind w:left="208" w:right="195"/>
              <w:jc w:val="both"/>
              <w:rPr>
                <w:sz w:val="28"/>
              </w:rPr>
            </w:pPr>
            <w:r>
              <w:rPr>
                <w:sz w:val="28"/>
              </w:rPr>
              <w:t>研究专员兼职团组织副书记</w:t>
            </w:r>
          </w:p>
        </w:tc>
        <w:tc>
          <w:tcPr>
            <w:tcW w:w="1238" w:type="dxa"/>
          </w:tcPr>
          <w:p>
            <w:pPr>
              <w:pStyle w:val="6"/>
              <w:rPr>
                <w:rFonts w:ascii="Times New Roman"/>
                <w:sz w:val="36"/>
              </w:rPr>
            </w:pPr>
          </w:p>
          <w:p>
            <w:pPr>
              <w:pStyle w:val="6"/>
              <w:spacing w:before="4"/>
              <w:rPr>
                <w:rFonts w:ascii="Times New Roman"/>
                <w:sz w:val="51"/>
              </w:rPr>
            </w:pPr>
          </w:p>
          <w:p>
            <w:pPr>
              <w:pStyle w:val="6"/>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0" w:hRule="atLeast"/>
        </w:trPr>
        <w:tc>
          <w:tcPr>
            <w:tcW w:w="698" w:type="dxa"/>
          </w:tcPr>
          <w:p>
            <w:pPr>
              <w:pStyle w:val="6"/>
              <w:rPr>
                <w:rFonts w:ascii="Times New Roman"/>
                <w:sz w:val="36"/>
              </w:rPr>
            </w:pPr>
          </w:p>
          <w:p>
            <w:pPr>
              <w:pStyle w:val="6"/>
              <w:spacing w:before="4"/>
              <w:rPr>
                <w:rFonts w:ascii="Times New Roman"/>
                <w:sz w:val="44"/>
              </w:rPr>
            </w:pPr>
          </w:p>
          <w:p>
            <w:pPr>
              <w:pStyle w:val="6"/>
              <w:spacing w:before="1"/>
              <w:ind w:left="184"/>
              <w:rPr>
                <w:sz w:val="28"/>
              </w:rPr>
            </w:pPr>
            <w:r>
              <w:rPr>
                <w:sz w:val="28"/>
              </w:rPr>
              <w:t>90</w:t>
            </w:r>
          </w:p>
        </w:tc>
        <w:tc>
          <w:tcPr>
            <w:tcW w:w="1668" w:type="dxa"/>
            <w:vMerge w:val="continue"/>
            <w:tcBorders>
              <w:top w:val="nil"/>
            </w:tcBorders>
          </w:tcPr>
          <w:p>
            <w:pPr>
              <w:rPr>
                <w:sz w:val="2"/>
                <w:szCs w:val="2"/>
              </w:rPr>
            </w:pPr>
          </w:p>
        </w:tc>
        <w:tc>
          <w:tcPr>
            <w:tcW w:w="2756" w:type="dxa"/>
          </w:tcPr>
          <w:p>
            <w:pPr>
              <w:pStyle w:val="6"/>
              <w:rPr>
                <w:rFonts w:ascii="Times New Roman"/>
                <w:sz w:val="36"/>
              </w:rPr>
            </w:pPr>
          </w:p>
          <w:p>
            <w:pPr>
              <w:pStyle w:val="6"/>
              <w:spacing w:before="11"/>
              <w:rPr>
                <w:rFonts w:ascii="Times New Roman"/>
                <w:sz w:val="44"/>
              </w:rPr>
            </w:pPr>
          </w:p>
          <w:p>
            <w:pPr>
              <w:pStyle w:val="6"/>
              <w:spacing w:line="139" w:lineRule="auto"/>
              <w:ind w:left="108" w:right="93"/>
              <w:rPr>
                <w:sz w:val="28"/>
              </w:rPr>
            </w:pPr>
            <w:r>
              <w:rPr>
                <w:sz w:val="28"/>
              </w:rPr>
              <w:t>探索加强邯郸产业链党建工作路径</w:t>
            </w:r>
          </w:p>
        </w:tc>
        <w:tc>
          <w:tcPr>
            <w:tcW w:w="4538" w:type="dxa"/>
          </w:tcPr>
          <w:p>
            <w:pPr>
              <w:pStyle w:val="6"/>
              <w:spacing w:before="9"/>
              <w:rPr>
                <w:rFonts w:ascii="Times New Roman"/>
                <w:sz w:val="28"/>
              </w:rPr>
            </w:pPr>
          </w:p>
          <w:p>
            <w:pPr>
              <w:pStyle w:val="6"/>
              <w:spacing w:line="139" w:lineRule="auto"/>
              <w:ind w:left="107" w:right="95"/>
              <w:jc w:val="both"/>
              <w:rPr>
                <w:sz w:val="28"/>
              </w:rPr>
            </w:pPr>
            <w:r>
              <w:rPr>
                <w:spacing w:val="5"/>
                <w:sz w:val="28"/>
              </w:rPr>
              <w:t>调研了解我市产业链发展现状，围</w:t>
            </w:r>
            <w:r>
              <w:rPr>
                <w:spacing w:val="-5"/>
                <w:sz w:val="28"/>
              </w:rPr>
              <w:t xml:space="preserve">绕我市 </w:t>
            </w:r>
            <w:r>
              <w:rPr>
                <w:sz w:val="28"/>
              </w:rPr>
              <w:t>6</w:t>
            </w:r>
            <w:r>
              <w:rPr>
                <w:spacing w:val="-6"/>
                <w:sz w:val="28"/>
              </w:rPr>
              <w:t xml:space="preserve"> 大产业圈 </w:t>
            </w:r>
            <w:r>
              <w:rPr>
                <w:sz w:val="28"/>
              </w:rPr>
              <w:t>20</w:t>
            </w:r>
            <w:r>
              <w:rPr>
                <w:spacing w:val="-17"/>
                <w:sz w:val="28"/>
              </w:rPr>
              <w:t xml:space="preserve"> 条产业链，探</w:t>
            </w:r>
            <w:r>
              <w:rPr>
                <w:spacing w:val="5"/>
                <w:sz w:val="28"/>
              </w:rPr>
              <w:t>索适合我市的产业链党组织组建形态，研究分析在产业链上充分发挥党组织作用、提高产业链党建知晓</w:t>
            </w:r>
            <w:r>
              <w:rPr>
                <w:spacing w:val="-5"/>
                <w:sz w:val="28"/>
              </w:rPr>
              <w:t>度、满意度和贡献度的方法和路径</w:t>
            </w:r>
          </w:p>
        </w:tc>
        <w:tc>
          <w:tcPr>
            <w:tcW w:w="1537" w:type="dxa"/>
          </w:tcPr>
          <w:p>
            <w:pPr>
              <w:pStyle w:val="6"/>
              <w:rPr>
                <w:rFonts w:ascii="Times New Roman"/>
                <w:sz w:val="36"/>
              </w:rPr>
            </w:pPr>
          </w:p>
          <w:p>
            <w:pPr>
              <w:pStyle w:val="6"/>
              <w:spacing w:before="9"/>
              <w:rPr>
                <w:rFonts w:ascii="Times New Roman"/>
                <w:sz w:val="31"/>
              </w:rPr>
            </w:pPr>
          </w:p>
          <w:p>
            <w:pPr>
              <w:pStyle w:val="6"/>
              <w:spacing w:line="139" w:lineRule="auto"/>
              <w:ind w:left="107" w:right="94"/>
              <w:jc w:val="both"/>
              <w:rPr>
                <w:sz w:val="28"/>
              </w:rPr>
            </w:pPr>
            <w:r>
              <w:rPr>
                <w:sz w:val="28"/>
              </w:rPr>
              <w:t>研究专员兼职团组织副书记</w:t>
            </w:r>
          </w:p>
          <w:p>
            <w:pPr>
              <w:pStyle w:val="6"/>
              <w:spacing w:line="514" w:lineRule="exact"/>
              <w:ind w:left="-248"/>
              <w:rPr>
                <w:sz w:val="28"/>
              </w:rPr>
            </w:pPr>
            <w:r>
              <w:rPr>
                <w:w w:val="100"/>
                <w:sz w:val="28"/>
              </w:rPr>
              <w:t>。</w:t>
            </w:r>
          </w:p>
        </w:tc>
        <w:tc>
          <w:tcPr>
            <w:tcW w:w="1238" w:type="dxa"/>
          </w:tcPr>
          <w:p>
            <w:pPr>
              <w:pStyle w:val="6"/>
              <w:rPr>
                <w:rFonts w:ascii="Times New Roman"/>
                <w:sz w:val="36"/>
              </w:rPr>
            </w:pPr>
          </w:p>
          <w:p>
            <w:pPr>
              <w:pStyle w:val="6"/>
              <w:rPr>
                <w:rFonts w:ascii="Times New Roman"/>
                <w:sz w:val="36"/>
              </w:rPr>
            </w:pPr>
          </w:p>
          <w:p>
            <w:pPr>
              <w:pStyle w:val="6"/>
              <w:spacing w:before="243"/>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2" w:hRule="atLeast"/>
        </w:trPr>
        <w:tc>
          <w:tcPr>
            <w:tcW w:w="698" w:type="dxa"/>
          </w:tcPr>
          <w:p>
            <w:pPr>
              <w:pStyle w:val="6"/>
              <w:rPr>
                <w:rFonts w:ascii="Times New Roman"/>
                <w:sz w:val="36"/>
              </w:rPr>
            </w:pPr>
          </w:p>
          <w:p>
            <w:pPr>
              <w:pStyle w:val="6"/>
              <w:spacing w:before="257"/>
              <w:ind w:left="184"/>
              <w:rPr>
                <w:sz w:val="28"/>
              </w:rPr>
            </w:pPr>
            <w:r>
              <w:rPr>
                <w:sz w:val="28"/>
              </w:rPr>
              <w:t>91</w:t>
            </w:r>
          </w:p>
        </w:tc>
        <w:tc>
          <w:tcPr>
            <w:tcW w:w="1668" w:type="dxa"/>
            <w:vMerge w:val="continue"/>
            <w:tcBorders>
              <w:top w:val="nil"/>
            </w:tcBorders>
          </w:tcPr>
          <w:p>
            <w:pPr>
              <w:rPr>
                <w:sz w:val="2"/>
                <w:szCs w:val="2"/>
              </w:rPr>
            </w:pPr>
          </w:p>
        </w:tc>
        <w:tc>
          <w:tcPr>
            <w:tcW w:w="2756" w:type="dxa"/>
          </w:tcPr>
          <w:p>
            <w:pPr>
              <w:pStyle w:val="6"/>
              <w:rPr>
                <w:rFonts w:ascii="Times New Roman"/>
                <w:sz w:val="36"/>
              </w:rPr>
            </w:pPr>
          </w:p>
          <w:p>
            <w:pPr>
              <w:pStyle w:val="6"/>
              <w:spacing w:before="263" w:line="139" w:lineRule="auto"/>
              <w:ind w:left="108" w:right="93"/>
              <w:rPr>
                <w:sz w:val="28"/>
              </w:rPr>
            </w:pPr>
            <w:r>
              <w:rPr>
                <w:sz w:val="28"/>
              </w:rPr>
              <w:t>社区社会工作实践的探索和创新</w:t>
            </w:r>
          </w:p>
        </w:tc>
        <w:tc>
          <w:tcPr>
            <w:tcW w:w="4538" w:type="dxa"/>
          </w:tcPr>
          <w:p>
            <w:pPr>
              <w:pStyle w:val="6"/>
              <w:spacing w:before="226" w:line="139" w:lineRule="auto"/>
              <w:ind w:left="107" w:right="95"/>
              <w:jc w:val="both"/>
              <w:rPr>
                <w:sz w:val="28"/>
              </w:rPr>
            </w:pPr>
            <w:bookmarkStart w:id="0" w:name="通过对社区社会工作实践问题进行深入研究，为社区社会工作者提供理论支持和实践指导，"/>
            <w:bookmarkEnd w:id="0"/>
            <w:r>
              <w:rPr>
                <w:sz w:val="28"/>
              </w:rPr>
              <w:t>通过对社区社会工作实践问题进行深入研究，为社区社会工作者提供理论支持和实践指导，探索更加科学的方法、策略和技巧，帮助社区社会工作者更好开展工作。</w:t>
            </w:r>
          </w:p>
        </w:tc>
        <w:tc>
          <w:tcPr>
            <w:tcW w:w="1537" w:type="dxa"/>
          </w:tcPr>
          <w:p>
            <w:pPr>
              <w:pStyle w:val="6"/>
              <w:spacing w:before="8"/>
              <w:rPr>
                <w:rFonts w:ascii="Times New Roman"/>
                <w:sz w:val="45"/>
              </w:rPr>
            </w:pPr>
          </w:p>
          <w:p>
            <w:pPr>
              <w:pStyle w:val="6"/>
              <w:spacing w:line="139" w:lineRule="auto"/>
              <w:ind w:left="208" w:right="195"/>
              <w:jc w:val="both"/>
              <w:rPr>
                <w:sz w:val="28"/>
              </w:rPr>
            </w:pPr>
            <w:r>
              <w:rPr>
                <w:sz w:val="28"/>
              </w:rPr>
              <w:t>研究专员兼职团组织副书记</w:t>
            </w:r>
          </w:p>
        </w:tc>
        <w:tc>
          <w:tcPr>
            <w:tcW w:w="1238" w:type="dxa"/>
          </w:tcPr>
          <w:p>
            <w:pPr>
              <w:pStyle w:val="6"/>
              <w:rPr>
                <w:rFonts w:ascii="Times New Roman"/>
                <w:sz w:val="36"/>
              </w:rPr>
            </w:pPr>
          </w:p>
          <w:p>
            <w:pPr>
              <w:pStyle w:val="6"/>
              <w:spacing w:before="257"/>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698" w:type="dxa"/>
          </w:tcPr>
          <w:p>
            <w:pPr>
              <w:pStyle w:val="6"/>
              <w:spacing w:before="244"/>
              <w:ind w:left="184"/>
              <w:rPr>
                <w:sz w:val="28"/>
              </w:rPr>
            </w:pPr>
            <w:r>
              <w:rPr>
                <w:sz w:val="28"/>
              </w:rPr>
              <w:t>92</w:t>
            </w:r>
          </w:p>
        </w:tc>
        <w:tc>
          <w:tcPr>
            <w:tcW w:w="1668" w:type="dxa"/>
          </w:tcPr>
          <w:p>
            <w:pPr>
              <w:pStyle w:val="6"/>
              <w:spacing w:before="248" w:line="139" w:lineRule="auto"/>
              <w:ind w:left="554" w:right="119" w:hanging="420"/>
              <w:rPr>
                <w:sz w:val="28"/>
              </w:rPr>
            </w:pPr>
            <w:r>
              <w:rPr>
                <w:sz w:val="28"/>
              </w:rPr>
              <w:t>共青团邯郸市委</w:t>
            </w:r>
          </w:p>
        </w:tc>
        <w:tc>
          <w:tcPr>
            <w:tcW w:w="2756" w:type="dxa"/>
          </w:tcPr>
          <w:p>
            <w:pPr>
              <w:pStyle w:val="6"/>
              <w:spacing w:before="248" w:line="139" w:lineRule="auto"/>
              <w:ind w:left="108" w:right="93"/>
              <w:rPr>
                <w:sz w:val="28"/>
              </w:rPr>
            </w:pPr>
            <w:r>
              <w:rPr>
                <w:sz w:val="28"/>
              </w:rPr>
              <w:t>邯郸青年就业价值取向和对策研究</w:t>
            </w:r>
          </w:p>
        </w:tc>
        <w:tc>
          <w:tcPr>
            <w:tcW w:w="4538" w:type="dxa"/>
          </w:tcPr>
          <w:p>
            <w:pPr>
              <w:pStyle w:val="6"/>
              <w:spacing w:before="100" w:line="139" w:lineRule="auto"/>
              <w:ind w:left="107" w:right="95"/>
              <w:jc w:val="both"/>
              <w:rPr>
                <w:sz w:val="28"/>
              </w:rPr>
            </w:pPr>
            <w:r>
              <w:rPr>
                <w:sz w:val="28"/>
              </w:rPr>
              <w:t>探究青年就业的价值取向、影响因素，并在此基础上对青年就业价值取向进行正向引导。</w:t>
            </w:r>
          </w:p>
        </w:tc>
        <w:tc>
          <w:tcPr>
            <w:tcW w:w="1537" w:type="dxa"/>
          </w:tcPr>
          <w:p>
            <w:pPr>
              <w:pStyle w:val="6"/>
              <w:spacing w:before="248" w:line="139" w:lineRule="auto"/>
              <w:ind w:left="487" w:right="195" w:hanging="279"/>
              <w:rPr>
                <w:sz w:val="28"/>
              </w:rPr>
            </w:pPr>
            <w:r>
              <w:rPr>
                <w:sz w:val="28"/>
              </w:rPr>
              <w:t>团组织副书记</w:t>
            </w:r>
          </w:p>
        </w:tc>
        <w:tc>
          <w:tcPr>
            <w:tcW w:w="1238" w:type="dxa"/>
          </w:tcPr>
          <w:p>
            <w:pPr>
              <w:pStyle w:val="6"/>
              <w:spacing w:before="244"/>
              <w:ind w:left="198" w:right="185"/>
              <w:jc w:val="center"/>
              <w:rPr>
                <w:sz w:val="28"/>
              </w:rPr>
            </w:pPr>
            <w:r>
              <w:rPr>
                <w:sz w:val="28"/>
              </w:rPr>
              <w:t>不限</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698" w:type="dxa"/>
          </w:tcPr>
          <w:p>
            <w:pPr>
              <w:pStyle w:val="6"/>
              <w:spacing w:before="248"/>
              <w:ind w:left="184"/>
              <w:rPr>
                <w:sz w:val="28"/>
              </w:rPr>
            </w:pPr>
            <w:r>
              <w:rPr>
                <w:sz w:val="28"/>
              </w:rPr>
              <w:t>93</w:t>
            </w:r>
          </w:p>
        </w:tc>
        <w:tc>
          <w:tcPr>
            <w:tcW w:w="1668" w:type="dxa"/>
            <w:vMerge w:val="restart"/>
          </w:tcPr>
          <w:p>
            <w:pPr>
              <w:pStyle w:val="6"/>
              <w:rPr>
                <w:rFonts w:ascii="Times New Roman"/>
                <w:sz w:val="28"/>
              </w:rPr>
            </w:pPr>
          </w:p>
        </w:tc>
        <w:tc>
          <w:tcPr>
            <w:tcW w:w="2756" w:type="dxa"/>
          </w:tcPr>
          <w:p>
            <w:pPr>
              <w:pStyle w:val="6"/>
              <w:spacing w:before="255" w:line="139" w:lineRule="auto"/>
              <w:ind w:left="108" w:right="93"/>
              <w:rPr>
                <w:sz w:val="28"/>
              </w:rPr>
            </w:pPr>
            <w:r>
              <w:rPr>
                <w:sz w:val="28"/>
              </w:rPr>
              <w:t>邯郸青年创新人才培养路径研究</w:t>
            </w:r>
          </w:p>
        </w:tc>
        <w:tc>
          <w:tcPr>
            <w:tcW w:w="4538" w:type="dxa"/>
          </w:tcPr>
          <w:p>
            <w:pPr>
              <w:pStyle w:val="6"/>
              <w:spacing w:before="103" w:line="139" w:lineRule="auto"/>
              <w:ind w:left="107" w:right="95"/>
              <w:jc w:val="both"/>
              <w:rPr>
                <w:sz w:val="28"/>
              </w:rPr>
            </w:pPr>
            <w:r>
              <w:rPr>
                <w:sz w:val="28"/>
              </w:rPr>
              <w:t>从多重维度探索青年创新人才培养之路，为青年人才打造更好的成长环境。</w:t>
            </w:r>
          </w:p>
        </w:tc>
        <w:tc>
          <w:tcPr>
            <w:tcW w:w="1537" w:type="dxa"/>
            <w:vMerge w:val="restart"/>
          </w:tcPr>
          <w:p>
            <w:pPr>
              <w:pStyle w:val="6"/>
              <w:rPr>
                <w:rFonts w:ascii="Times New Roman"/>
                <w:sz w:val="28"/>
              </w:rPr>
            </w:pPr>
          </w:p>
        </w:tc>
        <w:tc>
          <w:tcPr>
            <w:tcW w:w="1238" w:type="dxa"/>
          </w:tcPr>
          <w:p>
            <w:pPr>
              <w:pStyle w:val="6"/>
              <w:spacing w:before="248"/>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698" w:type="dxa"/>
          </w:tcPr>
          <w:p>
            <w:pPr>
              <w:pStyle w:val="6"/>
              <w:spacing w:before="6"/>
              <w:rPr>
                <w:rFonts w:ascii="Times New Roman"/>
                <w:sz w:val="35"/>
              </w:rPr>
            </w:pPr>
          </w:p>
          <w:p>
            <w:pPr>
              <w:pStyle w:val="6"/>
              <w:ind w:left="184"/>
              <w:rPr>
                <w:sz w:val="28"/>
              </w:rPr>
            </w:pPr>
            <w:r>
              <w:rPr>
                <w:sz w:val="28"/>
              </w:rPr>
              <w:t>94</w:t>
            </w:r>
          </w:p>
        </w:tc>
        <w:tc>
          <w:tcPr>
            <w:tcW w:w="1668" w:type="dxa"/>
            <w:vMerge w:val="continue"/>
            <w:tcBorders>
              <w:top w:val="nil"/>
            </w:tcBorders>
          </w:tcPr>
          <w:p>
            <w:pPr>
              <w:rPr>
                <w:sz w:val="2"/>
                <w:szCs w:val="2"/>
              </w:rPr>
            </w:pPr>
          </w:p>
        </w:tc>
        <w:tc>
          <w:tcPr>
            <w:tcW w:w="2756" w:type="dxa"/>
          </w:tcPr>
          <w:p>
            <w:pPr>
              <w:pStyle w:val="6"/>
              <w:spacing w:before="1"/>
              <w:rPr>
                <w:rFonts w:ascii="Times New Roman"/>
                <w:sz w:val="36"/>
              </w:rPr>
            </w:pPr>
          </w:p>
          <w:p>
            <w:pPr>
              <w:pStyle w:val="6"/>
              <w:spacing w:line="139" w:lineRule="auto"/>
              <w:ind w:left="108" w:right="93"/>
              <w:rPr>
                <w:sz w:val="28"/>
              </w:rPr>
            </w:pPr>
            <w:r>
              <w:rPr>
                <w:sz w:val="28"/>
              </w:rPr>
              <w:t>促进青年来邯留邯发展的对策建议</w:t>
            </w:r>
          </w:p>
        </w:tc>
        <w:tc>
          <w:tcPr>
            <w:tcW w:w="4538" w:type="dxa"/>
          </w:tcPr>
          <w:p>
            <w:pPr>
              <w:pStyle w:val="6"/>
              <w:spacing w:before="115" w:line="139" w:lineRule="auto"/>
              <w:ind w:left="107" w:right="95"/>
              <w:jc w:val="both"/>
              <w:rPr>
                <w:sz w:val="28"/>
              </w:rPr>
            </w:pPr>
            <w:r>
              <w:rPr>
                <w:sz w:val="28"/>
              </w:rPr>
              <w:t>围绕青年学习深造、创新创业、居住环境、成长成才等方面调研，反映青年群体的真实状况，为政策出台提供数据支撑与理论依据。</w:t>
            </w:r>
          </w:p>
        </w:tc>
        <w:tc>
          <w:tcPr>
            <w:tcW w:w="1537" w:type="dxa"/>
            <w:vMerge w:val="continue"/>
            <w:tcBorders>
              <w:top w:val="nil"/>
            </w:tcBorders>
          </w:tcPr>
          <w:p>
            <w:pPr>
              <w:rPr>
                <w:sz w:val="2"/>
                <w:szCs w:val="2"/>
              </w:rPr>
            </w:pPr>
          </w:p>
        </w:tc>
        <w:tc>
          <w:tcPr>
            <w:tcW w:w="1238" w:type="dxa"/>
          </w:tcPr>
          <w:p>
            <w:pPr>
              <w:pStyle w:val="6"/>
              <w:spacing w:before="6"/>
              <w:rPr>
                <w:rFonts w:ascii="Times New Roman"/>
                <w:sz w:val="35"/>
              </w:rPr>
            </w:pPr>
          </w:p>
          <w:p>
            <w:pPr>
              <w:pStyle w:val="6"/>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698" w:type="dxa"/>
          </w:tcPr>
          <w:p>
            <w:pPr>
              <w:pStyle w:val="6"/>
              <w:spacing w:before="250"/>
              <w:ind w:left="184"/>
              <w:rPr>
                <w:sz w:val="28"/>
              </w:rPr>
            </w:pPr>
            <w:r>
              <w:rPr>
                <w:sz w:val="28"/>
              </w:rPr>
              <w:t>95</w:t>
            </w:r>
          </w:p>
        </w:tc>
        <w:tc>
          <w:tcPr>
            <w:tcW w:w="1668" w:type="dxa"/>
            <w:vMerge w:val="continue"/>
            <w:tcBorders>
              <w:top w:val="nil"/>
            </w:tcBorders>
          </w:tcPr>
          <w:p>
            <w:pPr>
              <w:rPr>
                <w:sz w:val="2"/>
                <w:szCs w:val="2"/>
              </w:rPr>
            </w:pPr>
          </w:p>
        </w:tc>
        <w:tc>
          <w:tcPr>
            <w:tcW w:w="2756" w:type="dxa"/>
          </w:tcPr>
          <w:p>
            <w:pPr>
              <w:pStyle w:val="6"/>
              <w:spacing w:before="254" w:line="139" w:lineRule="auto"/>
              <w:ind w:left="108" w:right="93"/>
              <w:rPr>
                <w:sz w:val="28"/>
              </w:rPr>
            </w:pPr>
            <w:r>
              <w:rPr>
                <w:sz w:val="28"/>
              </w:rPr>
              <w:t>返乡大学生投身乡村振兴情况调查研究</w:t>
            </w:r>
          </w:p>
        </w:tc>
        <w:tc>
          <w:tcPr>
            <w:tcW w:w="4538" w:type="dxa"/>
          </w:tcPr>
          <w:p>
            <w:pPr>
              <w:pStyle w:val="6"/>
              <w:spacing w:before="105" w:line="139" w:lineRule="auto"/>
              <w:ind w:left="107" w:right="95"/>
              <w:jc w:val="both"/>
              <w:rPr>
                <w:sz w:val="28"/>
              </w:rPr>
            </w:pPr>
            <w:r>
              <w:rPr>
                <w:sz w:val="28"/>
              </w:rPr>
              <w:t>分析大学生助力乡村振兴的意义， 提出大学生助力乡村振兴战略的有效路径。</w:t>
            </w:r>
          </w:p>
        </w:tc>
        <w:tc>
          <w:tcPr>
            <w:tcW w:w="1537" w:type="dxa"/>
            <w:vMerge w:val="continue"/>
            <w:tcBorders>
              <w:top w:val="nil"/>
            </w:tcBorders>
          </w:tcPr>
          <w:p>
            <w:pPr>
              <w:rPr>
                <w:sz w:val="2"/>
                <w:szCs w:val="2"/>
              </w:rPr>
            </w:pPr>
          </w:p>
        </w:tc>
        <w:tc>
          <w:tcPr>
            <w:tcW w:w="1238" w:type="dxa"/>
          </w:tcPr>
          <w:p>
            <w:pPr>
              <w:pStyle w:val="6"/>
              <w:spacing w:before="250"/>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698" w:type="dxa"/>
          </w:tcPr>
          <w:p>
            <w:pPr>
              <w:pStyle w:val="6"/>
              <w:spacing w:before="249"/>
              <w:ind w:left="184"/>
              <w:rPr>
                <w:sz w:val="28"/>
              </w:rPr>
            </w:pPr>
            <w:r>
              <w:rPr>
                <w:sz w:val="28"/>
              </w:rPr>
              <w:t>96</w:t>
            </w:r>
          </w:p>
        </w:tc>
        <w:tc>
          <w:tcPr>
            <w:tcW w:w="1668" w:type="dxa"/>
            <w:vMerge w:val="continue"/>
            <w:tcBorders>
              <w:top w:val="nil"/>
            </w:tcBorders>
          </w:tcPr>
          <w:p>
            <w:pPr>
              <w:rPr>
                <w:sz w:val="2"/>
                <w:szCs w:val="2"/>
              </w:rPr>
            </w:pPr>
          </w:p>
        </w:tc>
        <w:tc>
          <w:tcPr>
            <w:tcW w:w="2756" w:type="dxa"/>
          </w:tcPr>
          <w:p>
            <w:pPr>
              <w:pStyle w:val="6"/>
              <w:spacing w:before="255" w:line="139" w:lineRule="auto"/>
              <w:ind w:left="108" w:right="93"/>
              <w:rPr>
                <w:sz w:val="28"/>
              </w:rPr>
            </w:pPr>
            <w:r>
              <w:rPr>
                <w:sz w:val="28"/>
              </w:rPr>
              <w:t>邯郸青年婚恋婚育趋势研究</w:t>
            </w:r>
          </w:p>
        </w:tc>
        <w:tc>
          <w:tcPr>
            <w:tcW w:w="4538" w:type="dxa"/>
          </w:tcPr>
          <w:p>
            <w:pPr>
              <w:pStyle w:val="6"/>
              <w:spacing w:before="104" w:line="139" w:lineRule="auto"/>
              <w:ind w:left="107" w:right="95"/>
              <w:jc w:val="both"/>
              <w:rPr>
                <w:sz w:val="28"/>
              </w:rPr>
            </w:pPr>
            <w:r>
              <w:rPr>
                <w:sz w:val="28"/>
              </w:rPr>
              <w:t>通过调查研究，提出破解青年婚育难题的意见建议，促进青年婚恋婚育。</w:t>
            </w:r>
          </w:p>
        </w:tc>
        <w:tc>
          <w:tcPr>
            <w:tcW w:w="1537" w:type="dxa"/>
            <w:vMerge w:val="continue"/>
            <w:tcBorders>
              <w:top w:val="nil"/>
            </w:tcBorders>
          </w:tcPr>
          <w:p>
            <w:pPr>
              <w:rPr>
                <w:sz w:val="2"/>
                <w:szCs w:val="2"/>
              </w:rPr>
            </w:pPr>
          </w:p>
        </w:tc>
        <w:tc>
          <w:tcPr>
            <w:tcW w:w="1238" w:type="dxa"/>
          </w:tcPr>
          <w:p>
            <w:pPr>
              <w:pStyle w:val="6"/>
              <w:spacing w:before="249"/>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0" w:hRule="atLeast"/>
        </w:trPr>
        <w:tc>
          <w:tcPr>
            <w:tcW w:w="698" w:type="dxa"/>
          </w:tcPr>
          <w:p>
            <w:pPr>
              <w:pStyle w:val="6"/>
              <w:spacing w:before="10"/>
              <w:rPr>
                <w:rFonts w:ascii="Times New Roman"/>
                <w:sz w:val="33"/>
              </w:rPr>
            </w:pPr>
          </w:p>
          <w:p>
            <w:pPr>
              <w:pStyle w:val="6"/>
              <w:ind w:left="184"/>
              <w:rPr>
                <w:sz w:val="28"/>
              </w:rPr>
            </w:pPr>
            <w:r>
              <w:rPr>
                <w:sz w:val="28"/>
              </w:rPr>
              <w:t>97</w:t>
            </w:r>
          </w:p>
        </w:tc>
        <w:tc>
          <w:tcPr>
            <w:tcW w:w="1668" w:type="dxa"/>
            <w:vMerge w:val="continue"/>
            <w:tcBorders>
              <w:top w:val="nil"/>
            </w:tcBorders>
          </w:tcPr>
          <w:p>
            <w:pPr>
              <w:rPr>
                <w:sz w:val="2"/>
                <w:szCs w:val="2"/>
              </w:rPr>
            </w:pPr>
          </w:p>
        </w:tc>
        <w:tc>
          <w:tcPr>
            <w:tcW w:w="2756" w:type="dxa"/>
          </w:tcPr>
          <w:p>
            <w:pPr>
              <w:pStyle w:val="6"/>
              <w:spacing w:before="245" w:line="139" w:lineRule="auto"/>
              <w:ind w:left="108" w:right="93"/>
              <w:jc w:val="both"/>
              <w:rPr>
                <w:sz w:val="28"/>
              </w:rPr>
            </w:pPr>
            <w:r>
              <w:rPr>
                <w:sz w:val="28"/>
              </w:rPr>
              <w:t>邯郸青年志愿者有序参与基层社会治理的路径研究</w:t>
            </w:r>
          </w:p>
        </w:tc>
        <w:tc>
          <w:tcPr>
            <w:tcW w:w="4538" w:type="dxa"/>
          </w:tcPr>
          <w:p>
            <w:pPr>
              <w:pStyle w:val="6"/>
              <w:spacing w:before="5"/>
              <w:rPr>
                <w:rFonts w:ascii="Times New Roman"/>
                <w:sz w:val="34"/>
              </w:rPr>
            </w:pPr>
          </w:p>
          <w:p>
            <w:pPr>
              <w:pStyle w:val="6"/>
              <w:spacing w:line="139" w:lineRule="auto"/>
              <w:ind w:left="107" w:right="95"/>
              <w:rPr>
                <w:sz w:val="28"/>
              </w:rPr>
            </w:pPr>
            <w:r>
              <w:rPr>
                <w:sz w:val="28"/>
              </w:rPr>
              <w:t>为青年志愿者有序参与基层社会治理提供科学指引。</w:t>
            </w:r>
          </w:p>
        </w:tc>
        <w:tc>
          <w:tcPr>
            <w:tcW w:w="1537" w:type="dxa"/>
            <w:vMerge w:val="continue"/>
            <w:tcBorders>
              <w:top w:val="nil"/>
            </w:tcBorders>
          </w:tcPr>
          <w:p>
            <w:pPr>
              <w:rPr>
                <w:sz w:val="2"/>
                <w:szCs w:val="2"/>
              </w:rPr>
            </w:pPr>
          </w:p>
        </w:tc>
        <w:tc>
          <w:tcPr>
            <w:tcW w:w="1238" w:type="dxa"/>
          </w:tcPr>
          <w:p>
            <w:pPr>
              <w:pStyle w:val="6"/>
              <w:spacing w:before="10"/>
              <w:rPr>
                <w:rFonts w:ascii="Times New Roman"/>
                <w:sz w:val="33"/>
              </w:rPr>
            </w:pPr>
          </w:p>
          <w:p>
            <w:pPr>
              <w:pStyle w:val="6"/>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698" w:type="dxa"/>
          </w:tcPr>
          <w:p>
            <w:pPr>
              <w:pStyle w:val="6"/>
              <w:spacing w:before="249"/>
              <w:ind w:left="184"/>
              <w:rPr>
                <w:sz w:val="28"/>
              </w:rPr>
            </w:pPr>
            <w:r>
              <w:rPr>
                <w:sz w:val="28"/>
              </w:rPr>
              <w:t>98</w:t>
            </w:r>
          </w:p>
        </w:tc>
        <w:tc>
          <w:tcPr>
            <w:tcW w:w="1668" w:type="dxa"/>
            <w:vMerge w:val="continue"/>
            <w:tcBorders>
              <w:top w:val="nil"/>
            </w:tcBorders>
          </w:tcPr>
          <w:p>
            <w:pPr>
              <w:rPr>
                <w:sz w:val="2"/>
                <w:szCs w:val="2"/>
              </w:rPr>
            </w:pPr>
          </w:p>
        </w:tc>
        <w:tc>
          <w:tcPr>
            <w:tcW w:w="2756" w:type="dxa"/>
          </w:tcPr>
          <w:p>
            <w:pPr>
              <w:pStyle w:val="6"/>
              <w:spacing w:before="255" w:line="139" w:lineRule="auto"/>
              <w:ind w:left="108" w:right="93"/>
              <w:rPr>
                <w:sz w:val="28"/>
              </w:rPr>
            </w:pPr>
            <w:r>
              <w:rPr>
                <w:sz w:val="28"/>
              </w:rPr>
              <w:t>农村小学留守儿童的教育问题及对策研究</w:t>
            </w:r>
          </w:p>
        </w:tc>
        <w:tc>
          <w:tcPr>
            <w:tcW w:w="4538" w:type="dxa"/>
          </w:tcPr>
          <w:p>
            <w:pPr>
              <w:pStyle w:val="6"/>
              <w:spacing w:before="104" w:line="139" w:lineRule="auto"/>
              <w:ind w:left="107" w:right="95"/>
              <w:jc w:val="both"/>
              <w:rPr>
                <w:sz w:val="28"/>
              </w:rPr>
            </w:pPr>
            <w:r>
              <w:rPr>
                <w:sz w:val="28"/>
              </w:rPr>
              <w:t>加强对农村小学留守儿童的关心关爱，加强对农村小学留守儿童的教育问题及对策研究。</w:t>
            </w:r>
          </w:p>
        </w:tc>
        <w:tc>
          <w:tcPr>
            <w:tcW w:w="1537" w:type="dxa"/>
            <w:vMerge w:val="continue"/>
            <w:tcBorders>
              <w:top w:val="nil"/>
            </w:tcBorders>
          </w:tcPr>
          <w:p>
            <w:pPr>
              <w:rPr>
                <w:sz w:val="2"/>
                <w:szCs w:val="2"/>
              </w:rPr>
            </w:pPr>
          </w:p>
        </w:tc>
        <w:tc>
          <w:tcPr>
            <w:tcW w:w="1238" w:type="dxa"/>
          </w:tcPr>
          <w:p>
            <w:pPr>
              <w:pStyle w:val="6"/>
              <w:spacing w:before="249"/>
              <w:ind w:left="198" w:right="185"/>
              <w:jc w:val="center"/>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698" w:type="dxa"/>
          </w:tcPr>
          <w:p>
            <w:pPr>
              <w:pStyle w:val="6"/>
              <w:spacing w:before="171"/>
              <w:ind w:left="184"/>
              <w:rPr>
                <w:sz w:val="28"/>
              </w:rPr>
            </w:pPr>
            <w:r>
              <w:rPr>
                <w:sz w:val="28"/>
              </w:rPr>
              <w:t>99</w:t>
            </w:r>
          </w:p>
        </w:tc>
        <w:tc>
          <w:tcPr>
            <w:tcW w:w="1668" w:type="dxa"/>
            <w:vMerge w:val="continue"/>
            <w:tcBorders>
              <w:top w:val="nil"/>
            </w:tcBorders>
          </w:tcPr>
          <w:p>
            <w:pPr>
              <w:rPr>
                <w:sz w:val="2"/>
                <w:szCs w:val="2"/>
              </w:rPr>
            </w:pPr>
          </w:p>
        </w:tc>
        <w:tc>
          <w:tcPr>
            <w:tcW w:w="2756" w:type="dxa"/>
          </w:tcPr>
          <w:p>
            <w:pPr>
              <w:pStyle w:val="6"/>
              <w:spacing w:before="26" w:line="139" w:lineRule="auto"/>
              <w:ind w:left="108" w:right="93"/>
              <w:rPr>
                <w:sz w:val="28"/>
              </w:rPr>
            </w:pPr>
            <w:r>
              <w:rPr>
                <w:sz w:val="28"/>
              </w:rPr>
              <w:t>短视频/网络游戏对青少年影响及应对策</w:t>
            </w:r>
          </w:p>
          <w:p>
            <w:pPr>
              <w:pStyle w:val="6"/>
              <w:spacing w:line="253" w:lineRule="exact"/>
              <w:ind w:left="108"/>
              <w:rPr>
                <w:sz w:val="28"/>
              </w:rPr>
            </w:pPr>
            <w:r>
              <w:rPr>
                <w:sz w:val="28"/>
              </w:rPr>
              <w:t>略研究</w:t>
            </w:r>
          </w:p>
        </w:tc>
        <w:tc>
          <w:tcPr>
            <w:tcW w:w="4538" w:type="dxa"/>
          </w:tcPr>
          <w:p>
            <w:pPr>
              <w:pStyle w:val="6"/>
              <w:spacing w:before="26" w:line="139" w:lineRule="auto"/>
              <w:ind w:left="107" w:right="95"/>
              <w:rPr>
                <w:sz w:val="28"/>
              </w:rPr>
            </w:pPr>
            <w:r>
              <w:rPr>
                <w:sz w:val="28"/>
              </w:rPr>
              <w:t>引导青少年正确对待短视频/网络游戏所带来的正/负面影响，塑造正能</w:t>
            </w:r>
          </w:p>
          <w:p>
            <w:pPr>
              <w:pStyle w:val="6"/>
              <w:spacing w:line="253" w:lineRule="exact"/>
              <w:ind w:left="107"/>
              <w:rPr>
                <w:sz w:val="28"/>
              </w:rPr>
            </w:pPr>
            <w:r>
              <w:rPr>
                <w:sz w:val="28"/>
              </w:rPr>
              <w:t>量价值观。</w:t>
            </w:r>
          </w:p>
        </w:tc>
        <w:tc>
          <w:tcPr>
            <w:tcW w:w="1537" w:type="dxa"/>
            <w:vMerge w:val="continue"/>
            <w:tcBorders>
              <w:top w:val="nil"/>
            </w:tcBorders>
          </w:tcPr>
          <w:p>
            <w:pPr>
              <w:rPr>
                <w:sz w:val="2"/>
                <w:szCs w:val="2"/>
              </w:rPr>
            </w:pPr>
          </w:p>
        </w:tc>
        <w:tc>
          <w:tcPr>
            <w:tcW w:w="1238" w:type="dxa"/>
          </w:tcPr>
          <w:p>
            <w:pPr>
              <w:pStyle w:val="6"/>
              <w:spacing w:before="171"/>
              <w:ind w:left="198" w:right="185"/>
              <w:jc w:val="center"/>
              <w:rPr>
                <w:sz w:val="28"/>
              </w:rPr>
            </w:pPr>
            <w:r>
              <w:rPr>
                <w:sz w:val="28"/>
              </w:rPr>
              <w:t>不限</w:t>
            </w:r>
          </w:p>
        </w:tc>
        <w:tc>
          <w:tcPr>
            <w:tcW w:w="1425" w:type="dxa"/>
          </w:tcPr>
          <w:p>
            <w:pPr>
              <w:pStyle w:val="6"/>
              <w:rPr>
                <w:rFonts w:ascii="Times New Roman"/>
                <w:sz w:val="28"/>
              </w:rPr>
            </w:pPr>
          </w:p>
        </w:tc>
      </w:tr>
    </w:tbl>
    <w:p>
      <w:pPr>
        <w:spacing w:after="0"/>
        <w:rPr>
          <w:rFonts w:ascii="Times New Roman"/>
          <w:sz w:val="28"/>
        </w:rPr>
        <w:sectPr>
          <w:pgSz w:w="16840" w:h="11910" w:orient="landscape"/>
          <w:pgMar w:top="1100" w:right="1440" w:bottom="1820" w:left="1300" w:header="0" w:footer="1628" w:gutter="0"/>
        </w:sectPr>
      </w:pPr>
    </w:p>
    <w:p>
      <w:pPr>
        <w:pStyle w:val="2"/>
        <w:rPr>
          <w:rFonts w:ascii="Times New Roman"/>
          <w:sz w:val="20"/>
        </w:rPr>
      </w:pPr>
    </w:p>
    <w:p>
      <w:pPr>
        <w:pStyle w:val="2"/>
        <w:rPr>
          <w:rFonts w:ascii="Times New Roman"/>
          <w:sz w:val="20"/>
        </w:rPr>
      </w:pPr>
    </w:p>
    <w:p>
      <w:pPr>
        <w:pStyle w:val="2"/>
        <w:spacing w:before="6"/>
        <w:rPr>
          <w:rFonts w:ascii="Times New Roman"/>
          <w:sz w:val="21"/>
        </w:rPr>
      </w:pPr>
    </w:p>
    <w:tbl>
      <w:tblPr>
        <w:tblStyle w:val="4"/>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668"/>
        <w:gridCol w:w="2756"/>
        <w:gridCol w:w="4538"/>
        <w:gridCol w:w="1537"/>
        <w:gridCol w:w="123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698" w:type="dxa"/>
          </w:tcPr>
          <w:p>
            <w:pPr>
              <w:pStyle w:val="6"/>
              <w:spacing w:before="123" w:line="408" w:lineRule="exact"/>
              <w:ind w:left="86" w:right="75"/>
              <w:jc w:val="center"/>
              <w:rPr>
                <w:sz w:val="28"/>
              </w:rPr>
            </w:pPr>
            <w:r>
              <w:rPr>
                <w:sz w:val="28"/>
              </w:rPr>
              <w:t>10</w:t>
            </w:r>
          </w:p>
          <w:p>
            <w:pPr>
              <w:pStyle w:val="6"/>
              <w:spacing w:line="408" w:lineRule="exact"/>
              <w:ind w:left="9"/>
              <w:jc w:val="center"/>
              <w:rPr>
                <w:sz w:val="28"/>
              </w:rPr>
            </w:pPr>
            <w:r>
              <w:rPr>
                <w:w w:val="100"/>
                <w:sz w:val="28"/>
              </w:rPr>
              <w:t>0</w:t>
            </w:r>
          </w:p>
        </w:tc>
        <w:tc>
          <w:tcPr>
            <w:tcW w:w="1668" w:type="dxa"/>
          </w:tcPr>
          <w:p>
            <w:pPr>
              <w:pStyle w:val="6"/>
              <w:rPr>
                <w:rFonts w:ascii="Times New Roman"/>
                <w:sz w:val="28"/>
              </w:rPr>
            </w:pPr>
          </w:p>
        </w:tc>
        <w:tc>
          <w:tcPr>
            <w:tcW w:w="2756" w:type="dxa"/>
          </w:tcPr>
          <w:p>
            <w:pPr>
              <w:pStyle w:val="6"/>
              <w:spacing w:before="279" w:line="139" w:lineRule="auto"/>
              <w:ind w:left="108" w:right="93"/>
              <w:rPr>
                <w:sz w:val="28"/>
              </w:rPr>
            </w:pPr>
            <w:r>
              <w:rPr>
                <w:sz w:val="28"/>
              </w:rPr>
              <w:t>青年的网络文化诉求与供给研究</w:t>
            </w:r>
          </w:p>
        </w:tc>
        <w:tc>
          <w:tcPr>
            <w:tcW w:w="4538" w:type="dxa"/>
          </w:tcPr>
          <w:p>
            <w:pPr>
              <w:pStyle w:val="6"/>
              <w:spacing w:before="127" w:line="139" w:lineRule="auto"/>
              <w:ind w:left="107" w:right="95"/>
              <w:jc w:val="both"/>
              <w:rPr>
                <w:sz w:val="28"/>
              </w:rPr>
            </w:pPr>
            <w:r>
              <w:rPr>
                <w:sz w:val="28"/>
              </w:rPr>
              <w:t>研究调查青年对现阶段网络文化的诉求，借助新媒体平台，宣扬中华民族传统文化。</w:t>
            </w:r>
          </w:p>
        </w:tc>
        <w:tc>
          <w:tcPr>
            <w:tcW w:w="1537" w:type="dxa"/>
          </w:tcPr>
          <w:p>
            <w:pPr>
              <w:pStyle w:val="6"/>
              <w:rPr>
                <w:rFonts w:ascii="Times New Roman"/>
                <w:sz w:val="28"/>
              </w:rPr>
            </w:pPr>
          </w:p>
        </w:tc>
        <w:tc>
          <w:tcPr>
            <w:tcW w:w="1238" w:type="dxa"/>
          </w:tcPr>
          <w:p>
            <w:pPr>
              <w:pStyle w:val="6"/>
              <w:spacing w:before="272"/>
              <w:ind w:left="339"/>
              <w:rPr>
                <w:sz w:val="28"/>
              </w:rPr>
            </w:pPr>
            <w:r>
              <w:rPr>
                <w:sz w:val="28"/>
              </w:rPr>
              <w:t>不限</w:t>
            </w:r>
          </w:p>
        </w:tc>
        <w:tc>
          <w:tcPr>
            <w:tcW w:w="1425" w:type="dxa"/>
          </w:tcPr>
          <w:p>
            <w:pPr>
              <w:pStyle w:val="6"/>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trPr>
        <w:tc>
          <w:tcPr>
            <w:tcW w:w="698" w:type="dxa"/>
          </w:tcPr>
          <w:p>
            <w:pPr>
              <w:pStyle w:val="6"/>
              <w:spacing w:before="122" w:line="408" w:lineRule="exact"/>
              <w:ind w:left="86" w:right="75"/>
              <w:jc w:val="center"/>
              <w:rPr>
                <w:sz w:val="28"/>
              </w:rPr>
            </w:pPr>
            <w:r>
              <w:rPr>
                <w:sz w:val="28"/>
              </w:rPr>
              <w:t>10</w:t>
            </w:r>
          </w:p>
          <w:p>
            <w:pPr>
              <w:pStyle w:val="6"/>
              <w:spacing w:line="408" w:lineRule="exact"/>
              <w:ind w:left="9"/>
              <w:jc w:val="center"/>
              <w:rPr>
                <w:sz w:val="28"/>
              </w:rPr>
            </w:pPr>
            <w:r>
              <w:rPr>
                <w:w w:val="100"/>
                <w:sz w:val="28"/>
              </w:rPr>
              <w:t>1</w:t>
            </w:r>
          </w:p>
        </w:tc>
        <w:tc>
          <w:tcPr>
            <w:tcW w:w="1668" w:type="dxa"/>
          </w:tcPr>
          <w:p>
            <w:pPr>
              <w:pStyle w:val="6"/>
              <w:rPr>
                <w:rFonts w:ascii="Times New Roman"/>
                <w:sz w:val="28"/>
              </w:rPr>
            </w:pPr>
          </w:p>
        </w:tc>
        <w:tc>
          <w:tcPr>
            <w:tcW w:w="2756" w:type="dxa"/>
          </w:tcPr>
          <w:p>
            <w:pPr>
              <w:pStyle w:val="6"/>
              <w:spacing w:before="274"/>
              <w:ind w:left="108"/>
              <w:rPr>
                <w:sz w:val="28"/>
              </w:rPr>
            </w:pPr>
            <w:r>
              <w:rPr>
                <w:sz w:val="28"/>
              </w:rPr>
              <w:t>自主命题</w:t>
            </w:r>
          </w:p>
        </w:tc>
        <w:tc>
          <w:tcPr>
            <w:tcW w:w="4538" w:type="dxa"/>
          </w:tcPr>
          <w:p>
            <w:pPr>
              <w:pStyle w:val="6"/>
              <w:rPr>
                <w:rFonts w:ascii="Times New Roman"/>
                <w:sz w:val="28"/>
              </w:rPr>
            </w:pPr>
          </w:p>
        </w:tc>
        <w:tc>
          <w:tcPr>
            <w:tcW w:w="1537" w:type="dxa"/>
          </w:tcPr>
          <w:p>
            <w:pPr>
              <w:pStyle w:val="6"/>
              <w:rPr>
                <w:rFonts w:ascii="Times New Roman"/>
                <w:sz w:val="28"/>
              </w:rPr>
            </w:pPr>
          </w:p>
        </w:tc>
        <w:tc>
          <w:tcPr>
            <w:tcW w:w="1238" w:type="dxa"/>
          </w:tcPr>
          <w:p>
            <w:pPr>
              <w:pStyle w:val="6"/>
              <w:rPr>
                <w:rFonts w:ascii="Times New Roman"/>
                <w:sz w:val="28"/>
              </w:rPr>
            </w:pPr>
          </w:p>
        </w:tc>
        <w:tc>
          <w:tcPr>
            <w:tcW w:w="1425" w:type="dxa"/>
          </w:tcPr>
          <w:p>
            <w:pPr>
              <w:pStyle w:val="6"/>
              <w:rPr>
                <w:rFonts w:ascii="Times New Roman"/>
                <w:sz w:val="28"/>
              </w:rPr>
            </w:pPr>
          </w:p>
        </w:tc>
      </w:tr>
    </w:tbl>
    <w:p>
      <w:pPr>
        <w:keepNext w:val="0"/>
        <w:keepLines w:val="0"/>
        <w:pageBreakBefore w:val="0"/>
        <w:widowControl w:val="0"/>
        <w:kinsoku/>
        <w:wordWrap/>
        <w:overflowPunct/>
        <w:topLinePunct w:val="0"/>
        <w:autoSpaceDE w:val="0"/>
        <w:autoSpaceDN w:val="0"/>
        <w:bidi w:val="0"/>
        <w:adjustRightInd/>
        <w:snapToGrid/>
        <w:spacing w:line="240" w:lineRule="auto"/>
        <w:textAlignment w:val="auto"/>
      </w:pPr>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multilevel"/>
    <w:tmpl w:val="CF092B84"/>
    <w:lvl w:ilvl="0" w:tentative="0">
      <w:start w:val="1"/>
      <w:numFmt w:val="decimal"/>
      <w:lvlText w:val="%1."/>
      <w:lvlJc w:val="left"/>
      <w:pPr>
        <w:ind w:left="107" w:hanging="235"/>
        <w:jc w:val="left"/>
      </w:pPr>
      <w:rPr>
        <w:rFonts w:hint="default" w:ascii="微软雅黑" w:hAnsi="微软雅黑" w:eastAsia="微软雅黑" w:cs="微软雅黑"/>
        <w:spacing w:val="-3"/>
        <w:w w:val="100"/>
        <w:sz w:val="26"/>
        <w:szCs w:val="26"/>
        <w:lang w:val="zh-CN" w:eastAsia="zh-CN" w:bidi="zh-CN"/>
      </w:rPr>
    </w:lvl>
    <w:lvl w:ilvl="1" w:tentative="0">
      <w:start w:val="0"/>
      <w:numFmt w:val="bullet"/>
      <w:lvlText w:val="•"/>
      <w:lvlJc w:val="left"/>
      <w:pPr>
        <w:ind w:left="542" w:hanging="235"/>
      </w:pPr>
      <w:rPr>
        <w:rFonts w:hint="default"/>
        <w:lang w:val="zh-CN" w:eastAsia="zh-CN" w:bidi="zh-CN"/>
      </w:rPr>
    </w:lvl>
    <w:lvl w:ilvl="2" w:tentative="0">
      <w:start w:val="0"/>
      <w:numFmt w:val="bullet"/>
      <w:lvlText w:val="•"/>
      <w:lvlJc w:val="left"/>
      <w:pPr>
        <w:ind w:left="985" w:hanging="235"/>
      </w:pPr>
      <w:rPr>
        <w:rFonts w:hint="default"/>
        <w:lang w:val="zh-CN" w:eastAsia="zh-CN" w:bidi="zh-CN"/>
      </w:rPr>
    </w:lvl>
    <w:lvl w:ilvl="3" w:tentative="0">
      <w:start w:val="0"/>
      <w:numFmt w:val="bullet"/>
      <w:lvlText w:val="•"/>
      <w:lvlJc w:val="left"/>
      <w:pPr>
        <w:ind w:left="1428" w:hanging="235"/>
      </w:pPr>
      <w:rPr>
        <w:rFonts w:hint="default"/>
        <w:lang w:val="zh-CN" w:eastAsia="zh-CN" w:bidi="zh-CN"/>
      </w:rPr>
    </w:lvl>
    <w:lvl w:ilvl="4" w:tentative="0">
      <w:start w:val="0"/>
      <w:numFmt w:val="bullet"/>
      <w:lvlText w:val="•"/>
      <w:lvlJc w:val="left"/>
      <w:pPr>
        <w:ind w:left="1871" w:hanging="235"/>
      </w:pPr>
      <w:rPr>
        <w:rFonts w:hint="default"/>
        <w:lang w:val="zh-CN" w:eastAsia="zh-CN" w:bidi="zh-CN"/>
      </w:rPr>
    </w:lvl>
    <w:lvl w:ilvl="5" w:tentative="0">
      <w:start w:val="0"/>
      <w:numFmt w:val="bullet"/>
      <w:lvlText w:val="•"/>
      <w:lvlJc w:val="left"/>
      <w:pPr>
        <w:ind w:left="2314" w:hanging="235"/>
      </w:pPr>
      <w:rPr>
        <w:rFonts w:hint="default"/>
        <w:lang w:val="zh-CN" w:eastAsia="zh-CN" w:bidi="zh-CN"/>
      </w:rPr>
    </w:lvl>
    <w:lvl w:ilvl="6" w:tentative="0">
      <w:start w:val="0"/>
      <w:numFmt w:val="bullet"/>
      <w:lvlText w:val="•"/>
      <w:lvlJc w:val="left"/>
      <w:pPr>
        <w:ind w:left="2756" w:hanging="235"/>
      </w:pPr>
      <w:rPr>
        <w:rFonts w:hint="default"/>
        <w:lang w:val="zh-CN" w:eastAsia="zh-CN" w:bidi="zh-CN"/>
      </w:rPr>
    </w:lvl>
    <w:lvl w:ilvl="7" w:tentative="0">
      <w:start w:val="0"/>
      <w:numFmt w:val="bullet"/>
      <w:lvlText w:val="•"/>
      <w:lvlJc w:val="left"/>
      <w:pPr>
        <w:ind w:left="3199" w:hanging="235"/>
      </w:pPr>
      <w:rPr>
        <w:rFonts w:hint="default"/>
        <w:lang w:val="zh-CN" w:eastAsia="zh-CN" w:bidi="zh-CN"/>
      </w:rPr>
    </w:lvl>
    <w:lvl w:ilvl="8" w:tentative="0">
      <w:start w:val="0"/>
      <w:numFmt w:val="bullet"/>
      <w:lvlText w:val="•"/>
      <w:lvlJc w:val="left"/>
      <w:pPr>
        <w:ind w:left="3642" w:hanging="235"/>
      </w:pPr>
      <w:rPr>
        <w:rFonts w:hint="default"/>
        <w:lang w:val="zh-CN" w:eastAsia="zh-CN" w:bidi="zh-CN"/>
      </w:rPr>
    </w:lvl>
  </w:abstractNum>
  <w:abstractNum w:abstractNumId="1">
    <w:nsid w:val="59ADCABA"/>
    <w:multiLevelType w:val="multilevel"/>
    <w:tmpl w:val="59ADCABA"/>
    <w:lvl w:ilvl="0" w:tentative="0">
      <w:start w:val="1"/>
      <w:numFmt w:val="decimal"/>
      <w:lvlText w:val="%1."/>
      <w:lvlJc w:val="left"/>
      <w:pPr>
        <w:ind w:left="107" w:hanging="235"/>
        <w:jc w:val="left"/>
      </w:pPr>
      <w:rPr>
        <w:rFonts w:hint="default" w:ascii="微软雅黑" w:hAnsi="微软雅黑" w:eastAsia="微软雅黑" w:cs="微软雅黑"/>
        <w:spacing w:val="-3"/>
        <w:w w:val="100"/>
        <w:sz w:val="26"/>
        <w:szCs w:val="26"/>
        <w:lang w:val="zh-CN" w:eastAsia="zh-CN" w:bidi="zh-CN"/>
      </w:rPr>
    </w:lvl>
    <w:lvl w:ilvl="1" w:tentative="0">
      <w:start w:val="0"/>
      <w:numFmt w:val="bullet"/>
      <w:lvlText w:val="•"/>
      <w:lvlJc w:val="left"/>
      <w:pPr>
        <w:ind w:left="542" w:hanging="235"/>
      </w:pPr>
      <w:rPr>
        <w:rFonts w:hint="default"/>
        <w:lang w:val="zh-CN" w:eastAsia="zh-CN" w:bidi="zh-CN"/>
      </w:rPr>
    </w:lvl>
    <w:lvl w:ilvl="2" w:tentative="0">
      <w:start w:val="0"/>
      <w:numFmt w:val="bullet"/>
      <w:lvlText w:val="•"/>
      <w:lvlJc w:val="left"/>
      <w:pPr>
        <w:ind w:left="985" w:hanging="235"/>
      </w:pPr>
      <w:rPr>
        <w:rFonts w:hint="default"/>
        <w:lang w:val="zh-CN" w:eastAsia="zh-CN" w:bidi="zh-CN"/>
      </w:rPr>
    </w:lvl>
    <w:lvl w:ilvl="3" w:tentative="0">
      <w:start w:val="0"/>
      <w:numFmt w:val="bullet"/>
      <w:lvlText w:val="•"/>
      <w:lvlJc w:val="left"/>
      <w:pPr>
        <w:ind w:left="1428" w:hanging="235"/>
      </w:pPr>
      <w:rPr>
        <w:rFonts w:hint="default"/>
        <w:lang w:val="zh-CN" w:eastAsia="zh-CN" w:bidi="zh-CN"/>
      </w:rPr>
    </w:lvl>
    <w:lvl w:ilvl="4" w:tentative="0">
      <w:start w:val="0"/>
      <w:numFmt w:val="bullet"/>
      <w:lvlText w:val="•"/>
      <w:lvlJc w:val="left"/>
      <w:pPr>
        <w:ind w:left="1871" w:hanging="235"/>
      </w:pPr>
      <w:rPr>
        <w:rFonts w:hint="default"/>
        <w:lang w:val="zh-CN" w:eastAsia="zh-CN" w:bidi="zh-CN"/>
      </w:rPr>
    </w:lvl>
    <w:lvl w:ilvl="5" w:tentative="0">
      <w:start w:val="0"/>
      <w:numFmt w:val="bullet"/>
      <w:lvlText w:val="•"/>
      <w:lvlJc w:val="left"/>
      <w:pPr>
        <w:ind w:left="2314" w:hanging="235"/>
      </w:pPr>
      <w:rPr>
        <w:rFonts w:hint="default"/>
        <w:lang w:val="zh-CN" w:eastAsia="zh-CN" w:bidi="zh-CN"/>
      </w:rPr>
    </w:lvl>
    <w:lvl w:ilvl="6" w:tentative="0">
      <w:start w:val="0"/>
      <w:numFmt w:val="bullet"/>
      <w:lvlText w:val="•"/>
      <w:lvlJc w:val="left"/>
      <w:pPr>
        <w:ind w:left="2756" w:hanging="235"/>
      </w:pPr>
      <w:rPr>
        <w:rFonts w:hint="default"/>
        <w:lang w:val="zh-CN" w:eastAsia="zh-CN" w:bidi="zh-CN"/>
      </w:rPr>
    </w:lvl>
    <w:lvl w:ilvl="7" w:tentative="0">
      <w:start w:val="0"/>
      <w:numFmt w:val="bullet"/>
      <w:lvlText w:val="•"/>
      <w:lvlJc w:val="left"/>
      <w:pPr>
        <w:ind w:left="3199" w:hanging="235"/>
      </w:pPr>
      <w:rPr>
        <w:rFonts w:hint="default"/>
        <w:lang w:val="zh-CN" w:eastAsia="zh-CN" w:bidi="zh-CN"/>
      </w:rPr>
    </w:lvl>
    <w:lvl w:ilvl="8" w:tentative="0">
      <w:start w:val="0"/>
      <w:numFmt w:val="bullet"/>
      <w:lvlText w:val="•"/>
      <w:lvlJc w:val="left"/>
      <w:pPr>
        <w:ind w:left="3642" w:hanging="235"/>
      </w:pPr>
      <w:rPr>
        <w:rFonts w:hint="default"/>
        <w:lang w:val="zh-CN" w:eastAsia="zh-CN" w:bidi="zh-C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570980"/>
    <w:rsid w:val="30311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zh-CN" w:eastAsia="zh-CN" w:bidi="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eastAsia="zh-CN" w:bidi="zh-CN"/>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Table Paragraph"/>
    <w:basedOn w:val="1"/>
    <w:qFormat/>
    <w:uiPriority w:val="1"/>
    <w:rPr>
      <w:rFonts w:ascii="微软雅黑" w:hAnsi="微软雅黑" w:eastAsia="微软雅黑" w:cs="微软雅黑"/>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2024-12-05T11:53:00Z</dcterms:created>
  <dc:creator>matebook14s</dc:creator>
  <cp:lastModifiedBy>BPbZn.</cp:lastModifiedBy>
  <dcterms:modified xsi:type="dcterms:W3CDTF">2024-12-05T11:56:12Z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