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184" w:after="0" w:line="240" w:lineRule="auto"/>
        <w:ind w:left="411" w:right="0"/>
        <w:jc w:val="left"/>
        <w:rPr>
          <w:rFonts w:ascii="Times New Roman" w:hAnsi="仿宋_GB2312" w:eastAsia="Times New Roman" w:cs="仿宋_GB2312"/>
          <w:sz w:val="32"/>
          <w:szCs w:val="32"/>
          <w:lang w:val="zh-CN" w:eastAsia="zh-CN" w:bidi="zh-CN"/>
        </w:rPr>
      </w:pPr>
      <w:r>
        <w:rPr>
          <w:rFonts w:hint="eastAsia" w:ascii="黑体" w:hAnsi="仿宋_GB2312" w:eastAsia="黑体" w:cs="仿宋_GB2312"/>
          <w:sz w:val="32"/>
          <w:szCs w:val="32"/>
          <w:lang w:val="zh-CN" w:eastAsia="zh-CN" w:bidi="zh-CN"/>
        </w:rPr>
        <w:t xml:space="preserve">附件 </w:t>
      </w:r>
      <w:r>
        <w:rPr>
          <w:rFonts w:ascii="Times New Roman" w:hAnsi="仿宋_GB2312" w:eastAsia="Times New Roman" w:cs="仿宋_GB2312"/>
          <w:sz w:val="32"/>
          <w:szCs w:val="32"/>
          <w:lang w:val="zh-CN" w:eastAsia="zh-CN" w:bidi="zh-CN"/>
        </w:rPr>
        <w:t>3</w:t>
      </w:r>
    </w:p>
    <w:p>
      <w:pPr>
        <w:widowControl w:val="0"/>
        <w:autoSpaceDE w:val="0"/>
        <w:autoSpaceDN w:val="0"/>
        <w:spacing w:before="0" w:after="0" w:line="240" w:lineRule="auto"/>
        <w:ind w:left="0" w:right="0"/>
        <w:jc w:val="left"/>
        <w:rPr>
          <w:rFonts w:ascii="Times New Roman" w:hAnsi="仿宋_GB2312" w:eastAsia="仿宋_GB2312" w:cs="仿宋_GB2312"/>
          <w:sz w:val="20"/>
          <w:szCs w:val="32"/>
          <w:lang w:val="zh-CN" w:eastAsia="zh-CN" w:bidi="zh-CN"/>
        </w:rPr>
      </w:pPr>
    </w:p>
    <w:p>
      <w:pPr>
        <w:widowControl w:val="0"/>
        <w:autoSpaceDE w:val="0"/>
        <w:autoSpaceDN w:val="0"/>
        <w:spacing w:before="10" w:after="0" w:line="240" w:lineRule="auto"/>
        <w:ind w:left="0" w:right="0"/>
        <w:jc w:val="left"/>
        <w:rPr>
          <w:rFonts w:ascii="Times New Roman" w:hAnsi="仿宋_GB2312" w:eastAsia="仿宋_GB2312" w:cs="仿宋_GB2312"/>
          <w:sz w:val="23"/>
          <w:szCs w:val="32"/>
          <w:lang w:val="zh-CN" w:eastAsia="zh-CN" w:bidi="zh-CN"/>
        </w:rPr>
      </w:pPr>
    </w:p>
    <w:p>
      <w:pPr>
        <w:widowControl w:val="0"/>
        <w:autoSpaceDE w:val="0"/>
        <w:autoSpaceDN w:val="0"/>
        <w:spacing w:before="0" w:after="0" w:line="795" w:lineRule="exact"/>
        <w:ind w:left="3495" w:right="3495" w:firstLine="0"/>
        <w:jc w:val="center"/>
        <w:outlineLvl w:val="1"/>
        <w:rPr>
          <w:rFonts w:hint="eastAsia" w:ascii="微软雅黑" w:hAnsi="小标宋" w:eastAsia="微软雅黑" w:cs="小标宋"/>
          <w:sz w:val="44"/>
          <w:szCs w:val="44"/>
          <w:lang w:val="zh-CN" w:eastAsia="zh-CN" w:bidi="zh-CN"/>
        </w:rPr>
      </w:pPr>
      <w:r>
        <w:rPr>
          <w:rFonts w:hint="eastAsia" w:ascii="微软雅黑" w:hAnsi="小标宋" w:eastAsia="微软雅黑" w:cs="小标宋"/>
          <w:sz w:val="44"/>
          <w:szCs w:val="44"/>
          <w:lang w:val="zh-CN" w:eastAsia="zh-CN" w:bidi="zh-CN"/>
        </w:rPr>
        <w:t>邯郸市情简介</w:t>
      </w:r>
    </w:p>
    <w:p>
      <w:pPr>
        <w:widowControl w:val="0"/>
        <w:autoSpaceDE w:val="0"/>
        <w:autoSpaceDN w:val="0"/>
        <w:spacing w:before="517" w:after="0" w:line="235" w:lineRule="auto"/>
        <w:ind w:left="411" w:right="408" w:firstLine="640"/>
        <w:jc w:val="both"/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仿宋_GB2312" w:eastAsia="微软雅黑" w:cs="仿宋_GB2312"/>
          <w:spacing w:val="-3"/>
          <w:sz w:val="32"/>
          <w:szCs w:val="32"/>
          <w:lang w:val="zh-CN" w:eastAsia="zh-CN" w:bidi="zh-CN"/>
        </w:rPr>
        <w:t xml:space="preserve">邯郸是河北省南部门户，地处晋冀鲁豫四省交界，面积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 xml:space="preserve">1.2 </w:t>
      </w:r>
      <w:r>
        <w:rPr>
          <w:rFonts w:hint="eastAsia" w:ascii="微软雅黑" w:hAnsi="仿宋_GB2312" w:eastAsia="微软雅黑" w:cs="仿宋_GB2312"/>
          <w:spacing w:val="-2"/>
          <w:sz w:val="32"/>
          <w:szCs w:val="32"/>
          <w:lang w:val="zh-CN" w:eastAsia="zh-CN" w:bidi="zh-CN"/>
        </w:rPr>
        <w:t xml:space="preserve">万平方公里，常住人口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917</w:t>
      </w:r>
      <w:r>
        <w:rPr>
          <w:rFonts w:hint="eastAsia" w:ascii="微软雅黑" w:hAnsi="仿宋_GB2312" w:eastAsia="微软雅黑" w:cs="仿宋_GB2312"/>
          <w:spacing w:val="-6"/>
          <w:sz w:val="32"/>
          <w:szCs w:val="32"/>
          <w:lang w:val="zh-CN" w:eastAsia="zh-CN" w:bidi="zh-CN"/>
        </w:rPr>
        <w:t xml:space="preserve"> 万人，辖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6</w:t>
      </w:r>
      <w:r>
        <w:rPr>
          <w:rFonts w:hint="eastAsia" w:ascii="微软雅黑" w:hAnsi="仿宋_GB2312" w:eastAsia="微软雅黑" w:cs="仿宋_GB2312"/>
          <w:spacing w:val="-6"/>
          <w:sz w:val="32"/>
          <w:szCs w:val="32"/>
          <w:lang w:val="zh-CN" w:eastAsia="zh-CN" w:bidi="zh-CN"/>
        </w:rPr>
        <w:t xml:space="preserve"> 区、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11</w:t>
      </w:r>
      <w:r>
        <w:rPr>
          <w:rFonts w:hint="eastAsia" w:ascii="微软雅黑" w:hAnsi="仿宋_GB2312" w:eastAsia="微软雅黑" w:cs="仿宋_GB2312"/>
          <w:spacing w:val="-6"/>
          <w:sz w:val="32"/>
          <w:szCs w:val="32"/>
          <w:lang w:val="zh-CN" w:eastAsia="zh-CN" w:bidi="zh-CN"/>
        </w:rPr>
        <w:t xml:space="preserve"> 县、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1</w:t>
      </w:r>
      <w:r>
        <w:rPr>
          <w:rFonts w:hint="eastAsia" w:ascii="微软雅黑" w:hAnsi="仿宋_GB2312" w:eastAsia="微软雅黑" w:cs="仿宋_GB2312"/>
          <w:spacing w:val="-4"/>
          <w:sz w:val="32"/>
          <w:szCs w:val="32"/>
          <w:lang w:val="zh-CN" w:eastAsia="zh-CN" w:bidi="zh-CN"/>
        </w:rPr>
        <w:t xml:space="preserve"> 个县级市</w:t>
      </w:r>
      <w:r>
        <w:rPr>
          <w:rFonts w:hint="eastAsia" w:ascii="微软雅黑" w:hAnsi="仿宋_GB2312" w:eastAsia="微软雅黑" w:cs="仿宋_GB2312"/>
          <w:spacing w:val="-13"/>
          <w:sz w:val="32"/>
          <w:szCs w:val="32"/>
          <w:lang w:val="zh-CN" w:eastAsia="zh-CN" w:bidi="zh-CN"/>
        </w:rPr>
        <w:t>和冀南新区、经济技术开发区，是国家历史文化名城、全国文明</w:t>
      </w:r>
      <w:r>
        <w:rPr>
          <w:rFonts w:hint="eastAsia" w:ascii="微软雅黑" w:hAnsi="仿宋_GB2312" w:eastAsia="微软雅黑" w:cs="仿宋_GB2312"/>
          <w:spacing w:val="-14"/>
          <w:w w:val="95"/>
          <w:sz w:val="32"/>
          <w:szCs w:val="32"/>
          <w:lang w:val="zh-CN" w:eastAsia="zh-CN" w:bidi="zh-CN"/>
        </w:rPr>
        <w:t xml:space="preserve">城市、中国优秀旅游城市、国家园林城市、全国社会治安综合治  </w:t>
      </w:r>
      <w:r>
        <w:rPr>
          <w:rFonts w:hint="eastAsia" w:ascii="微软雅黑" w:hAnsi="仿宋_GB2312" w:eastAsia="微软雅黑" w:cs="仿宋_GB2312"/>
          <w:spacing w:val="-14"/>
          <w:sz w:val="32"/>
          <w:szCs w:val="32"/>
          <w:lang w:val="zh-CN" w:eastAsia="zh-CN" w:bidi="zh-CN"/>
        </w:rPr>
        <w:t>理优秀市。京津冀协同发展规划纲要和中原经济区规划都把邯郸</w:t>
      </w:r>
      <w:r>
        <w:rPr>
          <w:rFonts w:hint="eastAsia" w:ascii="微软雅黑" w:hAnsi="仿宋_GB2312" w:eastAsia="微软雅黑" w:cs="仿宋_GB2312"/>
          <w:spacing w:val="-17"/>
          <w:sz w:val="32"/>
          <w:szCs w:val="32"/>
          <w:lang w:val="zh-CN" w:eastAsia="zh-CN" w:bidi="zh-CN"/>
        </w:rPr>
        <w:t>定位为区域性中心城市，省委定位为京津冀联动中原的区域中心城市。</w:t>
      </w:r>
    </w:p>
    <w:p>
      <w:pPr>
        <w:widowControl w:val="0"/>
        <w:autoSpaceDE w:val="0"/>
        <w:autoSpaceDN w:val="0"/>
        <w:spacing w:before="12" w:after="0" w:line="235" w:lineRule="auto"/>
        <w:ind w:left="411" w:right="410" w:firstLine="640"/>
        <w:jc w:val="both"/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仿宋_GB2312" w:eastAsia="微软雅黑" w:cs="仿宋_GB2312"/>
          <w:spacing w:val="-2"/>
          <w:sz w:val="32"/>
          <w:szCs w:val="32"/>
          <w:lang w:val="zh-CN" w:eastAsia="zh-CN" w:bidi="zh-CN"/>
        </w:rPr>
        <w:t xml:space="preserve">邯郸历史悠久、文化灿烂，有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8000 多年文明史，3100</w:t>
      </w:r>
      <w:r>
        <w:rPr>
          <w:rFonts w:hint="eastAsia" w:ascii="微软雅黑" w:hAnsi="仿宋_GB2312" w:eastAsia="微软雅黑" w:cs="仿宋_GB2312"/>
          <w:spacing w:val="-11"/>
          <w:sz w:val="32"/>
          <w:szCs w:val="32"/>
          <w:lang w:val="zh-CN" w:eastAsia="zh-CN" w:bidi="zh-CN"/>
        </w:rPr>
        <w:t xml:space="preserve"> 年</w:t>
      </w:r>
      <w:r>
        <w:rPr>
          <w:rFonts w:hint="eastAsia" w:ascii="微软雅黑" w:hAnsi="仿宋_GB2312" w:eastAsia="微软雅黑" w:cs="仿宋_GB2312"/>
          <w:spacing w:val="2"/>
          <w:sz w:val="32"/>
          <w:szCs w:val="32"/>
          <w:lang w:val="zh-CN" w:eastAsia="zh-CN" w:bidi="zh-CN"/>
        </w:rPr>
        <w:t xml:space="preserve">建城史，战国时期赵国在此建都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158</w:t>
      </w:r>
      <w:r>
        <w:rPr>
          <w:rFonts w:hint="eastAsia" w:ascii="微软雅黑" w:hAnsi="仿宋_GB2312" w:eastAsia="微软雅黑" w:cs="仿宋_GB2312"/>
          <w:spacing w:val="-1"/>
          <w:sz w:val="32"/>
          <w:szCs w:val="32"/>
          <w:lang w:val="zh-CN" w:eastAsia="zh-CN" w:bidi="zh-CN"/>
        </w:rPr>
        <w:t xml:space="preserve"> 年。抗日战争和解放战争</w:t>
      </w:r>
    </w:p>
    <w:p>
      <w:pPr>
        <w:widowControl w:val="0"/>
        <w:autoSpaceDE w:val="0"/>
        <w:autoSpaceDN w:val="0"/>
        <w:spacing w:before="6" w:after="0" w:line="235" w:lineRule="auto"/>
        <w:ind w:left="411" w:right="409"/>
        <w:jc w:val="both"/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  <w:t>时期，是八路军 129 师司令部和晋冀鲁豫边区政府所在地。孕</w:t>
      </w:r>
      <w:r>
        <w:rPr>
          <w:rFonts w:hint="eastAsia" w:ascii="微软雅黑" w:hAnsi="微软雅黑" w:eastAsia="微软雅黑" w:cs="仿宋_GB2312"/>
          <w:spacing w:val="-11"/>
          <w:sz w:val="32"/>
          <w:szCs w:val="32"/>
          <w:lang w:val="zh-CN" w:eastAsia="zh-CN" w:bidi="zh-CN"/>
        </w:rPr>
        <w:t>育了磁山文化、赵文化、建安文化、梦文化、边区革命文化等十</w:t>
      </w:r>
      <w:r>
        <w:rPr>
          <w:rFonts w:hint="eastAsia" w:ascii="微软雅黑" w:hAnsi="微软雅黑" w:eastAsia="微软雅黑" w:cs="仿宋_GB2312"/>
          <w:spacing w:val="-13"/>
          <w:sz w:val="32"/>
          <w:szCs w:val="32"/>
          <w:lang w:val="zh-CN" w:eastAsia="zh-CN" w:bidi="zh-CN"/>
        </w:rPr>
        <w:t xml:space="preserve">大文化脉系，被誉为“中国成语典故之都”，常用 </w:t>
      </w:r>
      <w:r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  <w:t>3000</w:t>
      </w:r>
      <w:r>
        <w:rPr>
          <w:rFonts w:hint="eastAsia" w:ascii="微软雅黑" w:hAnsi="微软雅黑" w:eastAsia="微软雅黑" w:cs="仿宋_GB2312"/>
          <w:spacing w:val="-6"/>
          <w:sz w:val="32"/>
          <w:szCs w:val="32"/>
          <w:lang w:val="zh-CN" w:eastAsia="zh-CN" w:bidi="zh-CN"/>
        </w:rPr>
        <w:t xml:space="preserve"> 多条成</w:t>
      </w:r>
    </w:p>
    <w:p>
      <w:pPr>
        <w:widowControl w:val="0"/>
        <w:autoSpaceDE w:val="0"/>
        <w:autoSpaceDN w:val="0"/>
        <w:spacing w:before="6" w:after="0" w:line="235" w:lineRule="auto"/>
        <w:ind w:left="411" w:right="411"/>
        <w:jc w:val="both"/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微软雅黑" w:eastAsia="微软雅黑" w:cs="仿宋_GB2312"/>
          <w:spacing w:val="-6"/>
          <w:sz w:val="32"/>
          <w:szCs w:val="32"/>
          <w:lang w:val="zh-CN" w:eastAsia="zh-CN" w:bidi="zh-CN"/>
        </w:rPr>
        <w:t xml:space="preserve">语中有 </w:t>
      </w:r>
      <w:r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  <w:t>1584</w:t>
      </w:r>
      <w:r>
        <w:rPr>
          <w:rFonts w:hint="eastAsia" w:ascii="微软雅黑" w:hAnsi="微软雅黑" w:eastAsia="微软雅黑" w:cs="仿宋_GB2312"/>
          <w:spacing w:val="-9"/>
          <w:sz w:val="32"/>
          <w:szCs w:val="32"/>
          <w:lang w:val="zh-CN" w:eastAsia="zh-CN" w:bidi="zh-CN"/>
        </w:rPr>
        <w:t xml:space="preserve"> 条成语典故在邯郸产生或与邯郸有关；享有“太极拳圣地”的美誉，是杨氏、武式太极拳的发源地。</w:t>
      </w:r>
    </w:p>
    <w:p>
      <w:pPr>
        <w:widowControl w:val="0"/>
        <w:autoSpaceDE w:val="0"/>
        <w:autoSpaceDN w:val="0"/>
        <w:spacing w:before="3" w:after="0" w:line="235" w:lineRule="auto"/>
        <w:ind w:left="411" w:right="411" w:firstLine="640"/>
        <w:jc w:val="both"/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仿宋_GB2312" w:eastAsia="微软雅黑" w:cs="仿宋_GB2312"/>
          <w:spacing w:val="-11"/>
          <w:w w:val="95"/>
          <w:sz w:val="32"/>
          <w:szCs w:val="32"/>
          <w:lang w:val="zh-CN" w:eastAsia="zh-CN" w:bidi="zh-CN"/>
        </w:rPr>
        <w:t xml:space="preserve">邯郸区位独特、交通便捷，是东出西联、沟通南北的重要节  </w:t>
      </w:r>
      <w:r>
        <w:rPr>
          <w:rFonts w:hint="eastAsia" w:ascii="微软雅黑" w:hAnsi="仿宋_GB2312" w:eastAsia="微软雅黑" w:cs="仿宋_GB2312"/>
          <w:spacing w:val="2"/>
          <w:sz w:val="32"/>
          <w:szCs w:val="32"/>
          <w:lang w:val="zh-CN" w:eastAsia="zh-CN" w:bidi="zh-CN"/>
        </w:rPr>
        <w:t xml:space="preserve">点城市。距石家庄、郑州、太原、济南均在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200</w:t>
      </w:r>
      <w:r>
        <w:rPr>
          <w:rFonts w:hint="eastAsia" w:ascii="微软雅黑" w:hAnsi="仿宋_GB2312" w:eastAsia="微软雅黑" w:cs="仿宋_GB2312"/>
          <w:spacing w:val="-2"/>
          <w:sz w:val="32"/>
          <w:szCs w:val="32"/>
          <w:lang w:val="zh-CN" w:eastAsia="zh-CN" w:bidi="zh-CN"/>
        </w:rPr>
        <w:t xml:space="preserve"> 公里左右，距</w:t>
      </w:r>
    </w:p>
    <w:p>
      <w:pPr>
        <w:widowControl w:val="0"/>
        <w:autoSpaceDE w:val="0"/>
        <w:autoSpaceDN w:val="0"/>
        <w:spacing w:before="0" w:after="0" w:line="580" w:lineRule="exact"/>
        <w:ind w:left="411" w:right="0"/>
        <w:jc w:val="both"/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仿宋_GB2312" w:eastAsia="微软雅黑" w:cs="仿宋_GB2312"/>
          <w:spacing w:val="-8"/>
          <w:sz w:val="32"/>
          <w:szCs w:val="32"/>
          <w:lang w:val="zh-CN" w:eastAsia="zh-CN" w:bidi="zh-CN"/>
        </w:rPr>
        <w:t xml:space="preserve">北京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2</w:t>
      </w:r>
      <w:r>
        <w:rPr>
          <w:rFonts w:hint="eastAsia" w:ascii="微软雅黑" w:hAnsi="仿宋_GB2312" w:eastAsia="微软雅黑" w:cs="仿宋_GB2312"/>
          <w:spacing w:val="-14"/>
          <w:sz w:val="32"/>
          <w:szCs w:val="32"/>
          <w:lang w:val="zh-CN" w:eastAsia="zh-CN" w:bidi="zh-CN"/>
        </w:rPr>
        <w:t xml:space="preserve"> 小时车程。这里铁路交叉、国道交汇、高速纵横、机场通</w:t>
      </w:r>
    </w:p>
    <w:p>
      <w:pPr>
        <w:widowControl w:val="0"/>
        <w:autoSpaceDE w:val="0"/>
        <w:autoSpaceDN w:val="0"/>
        <w:spacing w:before="0" w:after="0" w:line="585" w:lineRule="exact"/>
        <w:ind w:left="411" w:right="0"/>
        <w:jc w:val="both"/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航，邯黄铁路终点站黄骅港是最近的出海口，距离 430 公里。</w:t>
      </w:r>
    </w:p>
    <w:p>
      <w:pPr>
        <w:spacing w:after="0" w:line="585" w:lineRule="exact"/>
        <w:jc w:val="both"/>
        <w:rPr>
          <w:rFonts w:hint="eastAsia" w:ascii="微软雅黑" w:eastAsia="微软雅黑"/>
        </w:rPr>
        <w:sectPr>
          <w:pgSz w:w="11910" w:h="16840"/>
          <w:pgMar w:top="1580" w:right="1120" w:bottom="1820" w:left="1120" w:header="0" w:footer="1628" w:gutter="0"/>
        </w:sectPr>
      </w:pPr>
    </w:p>
    <w:p>
      <w:pPr>
        <w:autoSpaceDE w:val="0"/>
        <w:autoSpaceDN w:val="0"/>
        <w:spacing w:before="10" w:after="0" w:line="240" w:lineRule="auto"/>
        <w:ind w:left="0" w:right="0"/>
        <w:jc w:val="left"/>
        <w:rPr>
          <w:rFonts w:ascii="微软雅黑" w:hAnsi="微软雅黑" w:eastAsia="微软雅黑" w:cs="微软雅黑"/>
          <w:kern w:val="0"/>
          <w:sz w:val="28"/>
          <w:szCs w:val="22"/>
          <w:lang w:val="zh-CN" w:bidi="zh-CN"/>
        </w:rPr>
      </w:pPr>
    </w:p>
    <w:p>
      <w:pPr>
        <w:widowControl w:val="0"/>
        <w:autoSpaceDE w:val="0"/>
        <w:autoSpaceDN w:val="0"/>
        <w:spacing w:before="23" w:after="0" w:line="235" w:lineRule="auto"/>
        <w:ind w:left="411" w:right="250" w:firstLine="640"/>
        <w:jc w:val="both"/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微软雅黑" w:eastAsia="微软雅黑" w:cs="仿宋_GB2312"/>
          <w:spacing w:val="-10"/>
          <w:sz w:val="32"/>
          <w:szCs w:val="32"/>
          <w:lang w:val="zh-CN" w:eastAsia="zh-CN" w:bidi="zh-CN"/>
        </w:rPr>
        <w:t xml:space="preserve">邯郸资源丰富、产业发达，东部是华北平原，素有“北方粮仓”、“冀南棉海”之称，在全国较早实现了“吨粮市”目标； 西部是太行山区，已探明矿物资源 </w:t>
      </w:r>
      <w:r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  <w:t>40</w:t>
      </w:r>
      <w:r>
        <w:rPr>
          <w:rFonts w:hint="eastAsia" w:ascii="微软雅黑" w:hAnsi="微软雅黑" w:eastAsia="微软雅黑" w:cs="仿宋_GB2312"/>
          <w:spacing w:val="-5"/>
          <w:sz w:val="32"/>
          <w:szCs w:val="32"/>
          <w:lang w:val="zh-CN" w:eastAsia="zh-CN" w:bidi="zh-CN"/>
        </w:rPr>
        <w:t xml:space="preserve"> 多种，是我国著名的高品</w:t>
      </w:r>
      <w:r>
        <w:rPr>
          <w:rFonts w:hint="eastAsia" w:ascii="微软雅黑" w:hAnsi="微软雅黑" w:eastAsia="微软雅黑" w:cs="仿宋_GB2312"/>
          <w:spacing w:val="-13"/>
          <w:sz w:val="32"/>
          <w:szCs w:val="32"/>
          <w:lang w:val="zh-CN" w:eastAsia="zh-CN" w:bidi="zh-CN"/>
        </w:rPr>
        <w:t>位铁矿石和焦动力煤产区，有“钢城”、“煤都”之称。作为建</w:t>
      </w:r>
      <w:r>
        <w:rPr>
          <w:rFonts w:hint="eastAsia" w:ascii="微软雅黑" w:hAnsi="微软雅黑" w:eastAsia="微软雅黑" w:cs="仿宋_GB2312"/>
          <w:spacing w:val="-23"/>
          <w:w w:val="95"/>
          <w:sz w:val="32"/>
          <w:szCs w:val="32"/>
          <w:lang w:val="zh-CN" w:eastAsia="zh-CN" w:bidi="zh-CN"/>
        </w:rPr>
        <w:t xml:space="preserve">国初期国家重点布局的老工业基地，依托丰富的钢铁、煤炭资源，  </w:t>
      </w:r>
      <w:r>
        <w:rPr>
          <w:rFonts w:hint="eastAsia" w:ascii="微软雅黑" w:hAnsi="微软雅黑" w:eastAsia="微软雅黑" w:cs="仿宋_GB2312"/>
          <w:spacing w:val="-22"/>
          <w:sz w:val="32"/>
          <w:szCs w:val="32"/>
          <w:lang w:val="zh-CN" w:eastAsia="zh-CN" w:bidi="zh-CN"/>
        </w:rPr>
        <w:t xml:space="preserve">邯郸的工业体系非常完备，国民经济 </w:t>
      </w:r>
      <w:r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  <w:t>41</w:t>
      </w:r>
      <w:r>
        <w:rPr>
          <w:rFonts w:hint="eastAsia" w:ascii="微软雅黑" w:hAnsi="微软雅黑" w:eastAsia="微软雅黑" w:cs="仿宋_GB2312"/>
          <w:spacing w:val="-7"/>
          <w:sz w:val="32"/>
          <w:szCs w:val="32"/>
          <w:lang w:val="zh-CN" w:eastAsia="zh-CN" w:bidi="zh-CN"/>
        </w:rPr>
        <w:t xml:space="preserve"> 个行业中邯郸有 </w:t>
      </w:r>
      <w:r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  <w:t>36</w:t>
      </w:r>
      <w:r>
        <w:rPr>
          <w:rFonts w:hint="eastAsia" w:ascii="微软雅黑" w:hAnsi="微软雅黑" w:eastAsia="微软雅黑" w:cs="仿宋_GB2312"/>
          <w:spacing w:val="-6"/>
          <w:sz w:val="32"/>
          <w:szCs w:val="32"/>
          <w:lang w:val="zh-CN" w:eastAsia="zh-CN" w:bidi="zh-CN"/>
        </w:rPr>
        <w:t xml:space="preserve"> 个。</w:t>
      </w:r>
      <w:r>
        <w:rPr>
          <w:rFonts w:hint="eastAsia" w:ascii="微软雅黑" w:hAnsi="微软雅黑" w:eastAsia="微软雅黑" w:cs="仿宋_GB2312"/>
          <w:spacing w:val="-18"/>
          <w:w w:val="95"/>
          <w:sz w:val="32"/>
          <w:szCs w:val="32"/>
          <w:lang w:val="zh-CN" w:eastAsia="zh-CN" w:bidi="zh-CN"/>
        </w:rPr>
        <w:t xml:space="preserve">钢铁、煤炭、电力、建材等传统产业优势明显，装备制造、家电、  </w:t>
      </w:r>
      <w:r>
        <w:rPr>
          <w:rFonts w:hint="eastAsia" w:ascii="微软雅黑" w:hAnsi="微软雅黑" w:eastAsia="微软雅黑" w:cs="仿宋_GB2312"/>
          <w:spacing w:val="-20"/>
          <w:w w:val="95"/>
          <w:sz w:val="32"/>
          <w:szCs w:val="32"/>
          <w:lang w:val="zh-CN" w:eastAsia="zh-CN" w:bidi="zh-CN"/>
        </w:rPr>
        <w:t>新材料、现代物流、新能源汽车、电子信息等新兴产业发展迅速。</w:t>
      </w:r>
    </w:p>
    <w:p>
      <w:pPr>
        <w:widowControl w:val="0"/>
        <w:autoSpaceDE w:val="0"/>
        <w:autoSpaceDN w:val="0"/>
        <w:spacing w:before="15" w:after="0" w:line="235" w:lineRule="auto"/>
        <w:ind w:left="411" w:right="315" w:firstLine="640"/>
        <w:jc w:val="both"/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仿宋_GB2312" w:eastAsia="微软雅黑" w:cs="仿宋_GB2312"/>
          <w:spacing w:val="-11"/>
          <w:sz w:val="32"/>
          <w:szCs w:val="32"/>
          <w:lang w:val="zh-CN" w:eastAsia="zh-CN" w:bidi="zh-CN"/>
        </w:rPr>
        <w:t>近年来，邯郸坚持科技创新赋能、龙头企业带动、重大项目</w:t>
      </w:r>
      <w:r>
        <w:rPr>
          <w:rFonts w:hint="eastAsia" w:ascii="微软雅黑" w:hAnsi="仿宋_GB2312" w:eastAsia="微软雅黑" w:cs="仿宋_GB2312"/>
          <w:spacing w:val="-12"/>
          <w:sz w:val="32"/>
          <w:szCs w:val="32"/>
          <w:lang w:val="zh-CN" w:eastAsia="zh-CN" w:bidi="zh-CN"/>
        </w:rPr>
        <w:t>支撑，打造新能源、新材料、高端装备制造、新能源汽车、生物</w:t>
      </w:r>
      <w:r>
        <w:rPr>
          <w:rFonts w:hint="eastAsia" w:ascii="微软雅黑" w:hAnsi="仿宋_GB2312" w:eastAsia="微软雅黑" w:cs="仿宋_GB2312"/>
          <w:spacing w:val="-13"/>
          <w:sz w:val="32"/>
          <w:szCs w:val="32"/>
          <w:lang w:val="zh-CN" w:eastAsia="zh-CN" w:bidi="zh-CN"/>
        </w:rPr>
        <w:t>产业、数字文旅等六大产业生态圈二十条产业链，培育壮大战略</w:t>
      </w:r>
      <w:r>
        <w:rPr>
          <w:rFonts w:hint="eastAsia" w:ascii="微软雅黑" w:hAnsi="仿宋_GB2312" w:eastAsia="微软雅黑" w:cs="仿宋_GB2312"/>
          <w:spacing w:val="-14"/>
          <w:sz w:val="32"/>
          <w:szCs w:val="32"/>
          <w:lang w:val="zh-CN" w:eastAsia="zh-CN" w:bidi="zh-CN"/>
        </w:rPr>
        <w:t xml:space="preserve">性新兴产业。美的、吉利等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50</w:t>
      </w:r>
      <w:r>
        <w:rPr>
          <w:rFonts w:hint="eastAsia" w:ascii="微软雅黑" w:hAnsi="仿宋_GB2312" w:eastAsia="微软雅黑" w:cs="仿宋_GB2312"/>
          <w:spacing w:val="-7"/>
          <w:sz w:val="32"/>
          <w:szCs w:val="32"/>
          <w:lang w:val="zh-CN" w:eastAsia="zh-CN" w:bidi="zh-CN"/>
        </w:rPr>
        <w:t xml:space="preserve"> 多家世界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500</w:t>
      </w:r>
      <w:r>
        <w:rPr>
          <w:rFonts w:hint="eastAsia" w:ascii="微软雅黑" w:hAnsi="仿宋_GB2312" w:eastAsia="微软雅黑" w:cs="仿宋_GB2312"/>
          <w:spacing w:val="-4"/>
          <w:sz w:val="32"/>
          <w:szCs w:val="32"/>
          <w:lang w:val="zh-CN" w:eastAsia="zh-CN" w:bidi="zh-CN"/>
        </w:rPr>
        <w:t xml:space="preserve"> 强企业落户邯郸，</w:t>
      </w:r>
    </w:p>
    <w:p>
      <w:pPr>
        <w:widowControl w:val="0"/>
        <w:autoSpaceDE w:val="0"/>
        <w:autoSpaceDN w:val="0"/>
        <w:spacing w:before="9" w:after="0" w:line="235" w:lineRule="auto"/>
        <w:ind w:left="411" w:right="410"/>
        <w:jc w:val="both"/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仿宋_GB2312" w:eastAsia="微软雅黑" w:cs="仿宋_GB2312"/>
          <w:spacing w:val="-6"/>
          <w:sz w:val="32"/>
          <w:szCs w:val="32"/>
          <w:lang w:val="zh-CN" w:eastAsia="zh-CN" w:bidi="zh-CN"/>
        </w:rPr>
        <w:t xml:space="preserve">中国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500</w:t>
      </w:r>
      <w:r>
        <w:rPr>
          <w:rFonts w:hint="eastAsia" w:ascii="微软雅黑" w:hAnsi="仿宋_GB2312" w:eastAsia="微软雅黑" w:cs="仿宋_GB2312"/>
          <w:spacing w:val="-7"/>
          <w:sz w:val="32"/>
          <w:szCs w:val="32"/>
          <w:lang w:val="zh-CN" w:eastAsia="zh-CN" w:bidi="zh-CN"/>
        </w:rPr>
        <w:t xml:space="preserve"> 强企业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7</w:t>
      </w:r>
      <w:r>
        <w:rPr>
          <w:rFonts w:hint="eastAsia" w:ascii="微软雅黑" w:hAnsi="仿宋_GB2312" w:eastAsia="微软雅黑" w:cs="仿宋_GB2312"/>
          <w:spacing w:val="-10"/>
          <w:sz w:val="32"/>
          <w:szCs w:val="32"/>
          <w:lang w:val="zh-CN" w:eastAsia="zh-CN" w:bidi="zh-CN"/>
        </w:rPr>
        <w:t xml:space="preserve"> 家，中国民营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500</w:t>
      </w:r>
      <w:r>
        <w:rPr>
          <w:rFonts w:hint="eastAsia" w:ascii="微软雅黑" w:hAnsi="仿宋_GB2312" w:eastAsia="微软雅黑" w:cs="仿宋_GB2312"/>
          <w:spacing w:val="-7"/>
          <w:sz w:val="32"/>
          <w:szCs w:val="32"/>
          <w:lang w:val="zh-CN" w:eastAsia="zh-CN" w:bidi="zh-CN"/>
        </w:rPr>
        <w:t xml:space="preserve"> 强企业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13</w:t>
      </w:r>
      <w:r>
        <w:rPr>
          <w:rFonts w:hint="eastAsia" w:ascii="微软雅黑" w:hAnsi="仿宋_GB2312" w:eastAsia="微软雅黑" w:cs="仿宋_GB2312"/>
          <w:spacing w:val="-18"/>
          <w:sz w:val="32"/>
          <w:szCs w:val="32"/>
          <w:lang w:val="zh-CN" w:eastAsia="zh-CN" w:bidi="zh-CN"/>
        </w:rPr>
        <w:t xml:space="preserve"> 家。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2024</w:t>
      </w:r>
      <w:r>
        <w:rPr>
          <w:rFonts w:hint="eastAsia" w:ascii="微软雅黑" w:hAnsi="仿宋_GB2312" w:eastAsia="微软雅黑" w:cs="仿宋_GB2312"/>
          <w:spacing w:val="-6"/>
          <w:sz w:val="32"/>
          <w:szCs w:val="32"/>
          <w:lang w:val="zh-CN" w:eastAsia="zh-CN" w:bidi="zh-CN"/>
        </w:rPr>
        <w:t xml:space="preserve"> 年前</w:t>
      </w:r>
      <w:r>
        <w:rPr>
          <w:rFonts w:hint="eastAsia" w:ascii="微软雅黑" w:hAnsi="仿宋_GB2312" w:eastAsia="微软雅黑" w:cs="仿宋_GB2312"/>
          <w:spacing w:val="2"/>
          <w:sz w:val="32"/>
          <w:szCs w:val="32"/>
          <w:lang w:val="zh-CN" w:eastAsia="zh-CN" w:bidi="zh-CN"/>
        </w:rPr>
        <w:t xml:space="preserve">三季度，全市生产总值完成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3424.6</w:t>
      </w:r>
      <w:r>
        <w:rPr>
          <w:rFonts w:hint="eastAsia" w:ascii="微软雅黑" w:hAnsi="仿宋_GB2312" w:eastAsia="微软雅黑" w:cs="仿宋_GB2312"/>
          <w:spacing w:val="-1"/>
          <w:sz w:val="32"/>
          <w:szCs w:val="32"/>
          <w:lang w:val="zh-CN" w:eastAsia="zh-CN" w:bidi="zh-CN"/>
        </w:rPr>
        <w:t xml:space="preserve"> 亿元，同比增长 </w:t>
      </w:r>
      <w:r>
        <w:rPr>
          <w:rFonts w:hint="eastAsia" w:ascii="微软雅黑" w:hAnsi="仿宋_GB2312" w:eastAsia="微软雅黑" w:cs="仿宋_GB2312"/>
          <w:spacing w:val="3"/>
          <w:sz w:val="32"/>
          <w:szCs w:val="32"/>
          <w:lang w:val="zh-CN" w:eastAsia="zh-CN" w:bidi="zh-CN"/>
        </w:rPr>
        <w:t>6.2</w:t>
      </w:r>
      <w:r>
        <w:rPr>
          <w:rFonts w:hint="eastAsia" w:ascii="微软雅黑" w:hAnsi="仿宋_GB2312" w:eastAsia="微软雅黑" w:cs="仿宋_GB2312"/>
          <w:spacing w:val="-2"/>
          <w:sz w:val="32"/>
          <w:szCs w:val="32"/>
          <w:lang w:val="zh-CN" w:eastAsia="zh-CN" w:bidi="zh-CN"/>
        </w:rPr>
        <w:t>%，财</w:t>
      </w:r>
      <w:r>
        <w:rPr>
          <w:rFonts w:hint="eastAsia" w:ascii="微软雅黑" w:hAnsi="仿宋_GB2312" w:eastAsia="微软雅黑" w:cs="仿宋_GB2312"/>
          <w:spacing w:val="-5"/>
          <w:sz w:val="32"/>
          <w:szCs w:val="32"/>
          <w:lang w:val="zh-CN" w:eastAsia="zh-CN" w:bidi="zh-CN"/>
        </w:rPr>
        <w:t xml:space="preserve">政收入 </w:t>
      </w:r>
      <w:r>
        <w:rPr>
          <w:rFonts w:hint="eastAsia" w:ascii="微软雅黑" w:hAnsi="仿宋_GB2312" w:eastAsia="微软雅黑" w:cs="仿宋_GB2312"/>
          <w:sz w:val="32"/>
          <w:szCs w:val="32"/>
          <w:lang w:val="zh-CN" w:eastAsia="zh-CN" w:bidi="zh-CN"/>
        </w:rPr>
        <w:t>291.9</w:t>
      </w:r>
      <w:r>
        <w:rPr>
          <w:rFonts w:hint="eastAsia" w:ascii="微软雅黑" w:hAnsi="仿宋_GB2312" w:eastAsia="微软雅黑" w:cs="仿宋_GB2312"/>
          <w:spacing w:val="-4"/>
          <w:sz w:val="32"/>
          <w:szCs w:val="32"/>
          <w:lang w:val="zh-CN" w:eastAsia="zh-CN" w:bidi="zh-CN"/>
        </w:rPr>
        <w:t xml:space="preserve"> 亿元，主要经济指标增幅居全省前列。</w:t>
      </w:r>
    </w:p>
    <w:p>
      <w:pPr>
        <w:widowControl w:val="0"/>
        <w:autoSpaceDE w:val="0"/>
        <w:autoSpaceDN w:val="0"/>
        <w:spacing w:before="6" w:after="0" w:line="235" w:lineRule="auto"/>
        <w:ind w:left="411" w:right="293" w:firstLine="640"/>
        <w:jc w:val="both"/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</w:pPr>
      <w:r>
        <w:rPr>
          <w:rFonts w:hint="eastAsia" w:ascii="微软雅黑" w:hAnsi="微软雅黑" w:eastAsia="微软雅黑" w:cs="仿宋_GB2312"/>
          <w:sz w:val="32"/>
          <w:szCs w:val="32"/>
          <w:lang w:val="zh-CN" w:eastAsia="zh-CN" w:bidi="zh-CN"/>
        </w:rPr>
        <w:t>邯郸以建设青年发展友好型城市为目标，构建“尊重人才、</w:t>
      </w:r>
      <w:r>
        <w:rPr>
          <w:rFonts w:hint="eastAsia" w:ascii="微软雅黑" w:hAnsi="微软雅黑" w:eastAsia="微软雅黑" w:cs="仿宋_GB2312"/>
          <w:spacing w:val="-10"/>
          <w:sz w:val="32"/>
          <w:szCs w:val="32"/>
          <w:lang w:val="zh-CN" w:eastAsia="zh-CN" w:bidi="zh-CN"/>
        </w:rPr>
        <w:t>吸引人才、使用人才、服务人才”科学机制，实施“十万学子进</w:t>
      </w:r>
      <w:r>
        <w:rPr>
          <w:rFonts w:hint="eastAsia" w:ascii="微软雅黑" w:hAnsi="微软雅黑" w:eastAsia="微软雅黑" w:cs="仿宋_GB2312"/>
          <w:spacing w:val="-12"/>
          <w:sz w:val="32"/>
          <w:szCs w:val="32"/>
          <w:lang w:val="zh-CN" w:eastAsia="zh-CN" w:bidi="zh-CN"/>
        </w:rPr>
        <w:t>邯郸”行动，在住房补贴、生活补贴、职称补助、科研奖励、英才卡、子女教育等方面出台一系列招才引智优惠政策，打造最优人才环境，希望能够有更多的学子选择邯郸，到邯郸就业。</w:t>
      </w:r>
    </w:p>
    <w:p>
      <w:pPr>
        <w:pStyle w:val="2"/>
        <w:autoSpaceDE w:val="0"/>
        <w:autoSpaceDN w:val="0"/>
        <w:spacing w:before="12" w:after="0" w:line="235" w:lineRule="auto"/>
        <w:ind w:right="410"/>
        <w:jc w:val="both"/>
        <w:rPr>
          <w:rFonts w:hint="eastAsia" w:ascii="微软雅黑" w:eastAsia="微软雅黑"/>
          <w:spacing w:val="-2"/>
          <w:kern w:val="0"/>
          <w:lang w:val="zh-CN" w:eastAsia="zh-CN"/>
        </w:rPr>
      </w:pPr>
      <w:bookmarkStart w:id="0" w:name="_GoBack"/>
      <w:bookmarkEnd w:id="0"/>
    </w:p>
    <w:sectPr>
      <w:footerReference r:id="rId3" w:type="default"/>
      <w:pgSz w:w="11910" w:h="16840"/>
      <w:pgMar w:top="1580" w:right="1120" w:bottom="1900" w:left="1120" w:header="0" w:footer="1708" w:gutter="0"/>
      <w:pgNumType w:start="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F7D509-7C48-4363-87B0-5851F5AAF0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  <w:embedRegular r:id="rId2" w:fontKey="{B063EE9A-2238-4F8F-ABDD-2D69B49EAA65}"/>
  </w:font>
  <w:font w:name="Calibri">
    <w:panose1 w:val="020F0502020204030204"/>
    <w:charset w:val="86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6D610EE1-E363-414F-AF09-F84A4F019D84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879B654B-C184-4D5A-B081-5C05F04DC72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CA66A8D-9E4B-494B-8751-425B01A19A0C}"/>
  </w:font>
  <w:font w:name="Calibri">
    <w:panose1 w:val="020F0502020204030204"/>
    <w:charset w:val="86"/>
    <w:family w:val="auto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  <w:embedRegular r:id="rId6" w:fontKey="{FC97B872-C334-4908-8BDB-AC58A943178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autoSpaceDE w:val="0"/>
      <w:autoSpaceDN w:val="0"/>
      <w:spacing w:before="0" w:after="0" w:line="14" w:lineRule="auto"/>
      <w:ind w:left="0" w:right="0"/>
      <w:jc w:val="left"/>
      <w:rPr>
        <w:rFonts w:ascii="仿宋_GB2312" w:hAnsi="仿宋_GB2312" w:eastAsia="仿宋_GB2312" w:cs="仿宋_GB2312"/>
        <w:sz w:val="20"/>
        <w:szCs w:val="32"/>
        <w:lang w:val="zh-CN" w:eastAsia="zh-CN" w:bidi="zh-CN"/>
      </w:rPr>
    </w:pPr>
    <w:r>
      <w:rPr>
        <w:rFonts w:ascii="仿宋_GB2312" w:hAnsi="仿宋_GB2312" w:eastAsia="仿宋_GB2312" w:cs="仿宋_GB2312"/>
        <w:sz w:val="32"/>
        <w:szCs w:val="32"/>
        <w:lang w:val="zh-CN" w:eastAsia="zh-CN" w:bidi="zh-CN"/>
      </w:rPr>
      <mc:AlternateContent>
        <mc:Choice Requires="wps">
          <w:drawing>
            <wp:anchor distT="0" distB="0" distL="114300" distR="114300" simplePos="0" relativeHeight="247715840" behindDoc="1" locked="0" layoutInCell="1" allowOverlap="1">
              <wp:simplePos x="0" y="0"/>
              <wp:positionH relativeFrom="page">
                <wp:posOffset>3409950</wp:posOffset>
              </wp:positionH>
              <wp:positionV relativeFrom="page">
                <wp:posOffset>9467215</wp:posOffset>
              </wp:positionV>
              <wp:extent cx="739140" cy="2222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14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spacing w:before="0" w:after="0" w:line="340" w:lineRule="exact"/>
                            <w:ind w:left="20" w:right="0" w:firstLine="0"/>
                            <w:jc w:val="left"/>
                            <w:rPr>
                              <w:rFonts w:ascii="宋体" w:hAnsi="宋体" w:eastAsia="微软雅黑" w:cs="微软雅黑"/>
                              <w:kern w:val="0"/>
                              <w:sz w:val="28"/>
                              <w:szCs w:val="22"/>
                              <w:lang w:val="zh-CN" w:bidi="zh-CN"/>
                            </w:rPr>
                          </w:pPr>
                          <w:r>
                            <w:rPr>
                              <w:rFonts w:ascii="宋体" w:hAnsi="宋体" w:eastAsia="微软雅黑" w:cs="微软雅黑"/>
                              <w:kern w:val="0"/>
                              <w:sz w:val="28"/>
                              <w:szCs w:val="22"/>
                              <w:lang w:val="zh-CN" w:bidi="zh-CN"/>
                            </w:rPr>
                            <w:t xml:space="preserve">— </w:t>
                          </w:r>
                          <w:r>
                            <w:rPr>
                              <w:rFonts w:ascii="微软雅黑" w:hAnsi="微软雅黑" w:eastAsia="微软雅黑" w:cs="微软雅黑"/>
                              <w:kern w:val="0"/>
                              <w:sz w:val="22"/>
                              <w:szCs w:val="22"/>
                              <w:lang w:val="zh-CN" w:bidi="zh-CN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微软雅黑" w:cs="微软雅黑"/>
                              <w:kern w:val="0"/>
                              <w:sz w:val="28"/>
                              <w:szCs w:val="22"/>
                              <w:lang w:val="zh-CN" w:bidi="zh-CN"/>
                            </w:rPr>
                            <w:instrText xml:space="preserve"> PAGE </w:instrText>
                          </w:r>
                          <w:r>
                            <w:rPr>
                              <w:rFonts w:ascii="微软雅黑" w:hAnsi="微软雅黑" w:eastAsia="微软雅黑" w:cs="微软雅黑"/>
                              <w:kern w:val="0"/>
                              <w:sz w:val="22"/>
                              <w:szCs w:val="22"/>
                              <w:lang w:val="zh-CN" w:bidi="zh-CN"/>
                            </w:rPr>
                            <w:fldChar w:fldCharType="separate"/>
                          </w:r>
                          <w:r>
                            <w:rPr>
                              <w:rFonts w:ascii="微软雅黑" w:hAnsi="微软雅黑" w:eastAsia="微软雅黑" w:cs="微软雅黑"/>
                              <w:kern w:val="0"/>
                              <w:sz w:val="22"/>
                              <w:szCs w:val="22"/>
                              <w:lang w:val="zh-CN" w:bidi="zh-CN"/>
                            </w:rPr>
                            <w:t>40</w:t>
                          </w:r>
                          <w:r>
                            <w:rPr>
                              <w:rFonts w:ascii="微软雅黑" w:hAnsi="微软雅黑" w:eastAsia="微软雅黑" w:cs="微软雅黑"/>
                              <w:kern w:val="0"/>
                              <w:sz w:val="22"/>
                              <w:szCs w:val="22"/>
                              <w:lang w:val="zh-CN" w:bidi="zh-CN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eastAsia="微软雅黑" w:cs="微软雅黑"/>
                              <w:kern w:val="0"/>
                              <w:sz w:val="28"/>
                              <w:szCs w:val="22"/>
                              <w:lang w:val="zh-CN" w:bidi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微软雅黑" w:cs="微软雅黑"/>
                              <w:kern w:val="0"/>
                              <w:sz w:val="28"/>
                              <w:szCs w:val="22"/>
                              <w:lang w:val="zh-CN" w:bidi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68.5pt;margin-top:745.45pt;height:17.5pt;width:58.2pt;mso-position-horizontal-relative:page;mso-position-vertical-relative:page;z-index:-255600640;mso-width-relative:page;mso-height-relative:page;" filled="f" stroked="f" coordsize="21600,21600" o:gfxdata="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H/bhMrcAAAADQEAAA8AAAAA&#10;AAAAAQAgAAAAIgAAAGRycy9kb3ducmV2LnhtbFBLAQIUABQAAAAIAIdO4kCBFIbWngEAACMDAAAO&#10;AAAAAAAAAAEAIAAAACsBAABkcnMvZTJvRG9jLnhtbFBLBQYAAAAABgAGAFkBAAA7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autoSpaceDE w:val="0"/>
                      <w:autoSpaceDN w:val="0"/>
                      <w:spacing w:before="0" w:after="0" w:line="340" w:lineRule="exact"/>
                      <w:ind w:left="20" w:right="0" w:firstLine="0"/>
                      <w:jc w:val="left"/>
                      <w:rPr>
                        <w:rFonts w:ascii="宋体" w:hAnsi="宋体" w:eastAsia="微软雅黑" w:cs="微软雅黑"/>
                        <w:kern w:val="0"/>
                        <w:sz w:val="28"/>
                        <w:szCs w:val="22"/>
                        <w:lang w:val="zh-CN" w:bidi="zh-CN"/>
                      </w:rPr>
                    </w:pPr>
                    <w:r>
                      <w:rPr>
                        <w:rFonts w:ascii="宋体" w:hAnsi="宋体" w:eastAsia="微软雅黑" w:cs="微软雅黑"/>
                        <w:kern w:val="0"/>
                        <w:sz w:val="28"/>
                        <w:szCs w:val="22"/>
                        <w:lang w:val="zh-CN" w:bidi="zh-CN"/>
                      </w:rPr>
                      <w:t xml:space="preserve">— </w:t>
                    </w:r>
                    <w:r>
                      <w:rPr>
                        <w:rFonts w:ascii="微软雅黑" w:hAnsi="微软雅黑" w:eastAsia="微软雅黑" w:cs="微软雅黑"/>
                        <w:kern w:val="0"/>
                        <w:sz w:val="22"/>
                        <w:szCs w:val="22"/>
                        <w:lang w:val="zh-CN" w:bidi="zh-CN"/>
                      </w:rPr>
                      <w:fldChar w:fldCharType="begin"/>
                    </w:r>
                    <w:r>
                      <w:rPr>
                        <w:rFonts w:ascii="Calibri" w:hAnsi="Calibri" w:eastAsia="微软雅黑" w:cs="微软雅黑"/>
                        <w:kern w:val="0"/>
                        <w:sz w:val="28"/>
                        <w:szCs w:val="22"/>
                        <w:lang w:val="zh-CN" w:bidi="zh-CN"/>
                      </w:rPr>
                      <w:instrText xml:space="preserve"> PAGE </w:instrText>
                    </w:r>
                    <w:r>
                      <w:rPr>
                        <w:rFonts w:ascii="微软雅黑" w:hAnsi="微软雅黑" w:eastAsia="微软雅黑" w:cs="微软雅黑"/>
                        <w:kern w:val="0"/>
                        <w:sz w:val="22"/>
                        <w:szCs w:val="22"/>
                        <w:lang w:val="zh-CN" w:bidi="zh-CN"/>
                      </w:rPr>
                      <w:fldChar w:fldCharType="separate"/>
                    </w:r>
                    <w:r>
                      <w:rPr>
                        <w:rFonts w:ascii="微软雅黑" w:hAnsi="微软雅黑" w:eastAsia="微软雅黑" w:cs="微软雅黑"/>
                        <w:kern w:val="0"/>
                        <w:sz w:val="22"/>
                        <w:szCs w:val="22"/>
                        <w:lang w:val="zh-CN" w:bidi="zh-CN"/>
                      </w:rPr>
                      <w:t>40</w:t>
                    </w:r>
                    <w:r>
                      <w:rPr>
                        <w:rFonts w:ascii="微软雅黑" w:hAnsi="微软雅黑" w:eastAsia="微软雅黑" w:cs="微软雅黑"/>
                        <w:kern w:val="0"/>
                        <w:sz w:val="22"/>
                        <w:szCs w:val="22"/>
                        <w:lang w:val="zh-CN" w:bidi="zh-CN"/>
                      </w:rPr>
                      <w:fldChar w:fldCharType="end"/>
                    </w:r>
                    <w:r>
                      <w:rPr>
                        <w:rFonts w:ascii="Calibri" w:hAnsi="Calibri" w:eastAsia="微软雅黑" w:cs="微软雅黑"/>
                        <w:kern w:val="0"/>
                        <w:sz w:val="28"/>
                        <w:szCs w:val="22"/>
                        <w:lang w:val="zh-CN" w:bidi="zh-CN"/>
                      </w:rPr>
                      <w:t xml:space="preserve"> </w:t>
                    </w:r>
                    <w:r>
                      <w:rPr>
                        <w:rFonts w:ascii="宋体" w:hAnsi="宋体" w:eastAsia="微软雅黑" w:cs="微软雅黑"/>
                        <w:kern w:val="0"/>
                        <w:sz w:val="28"/>
                        <w:szCs w:val="22"/>
                        <w:lang w:val="zh-CN" w:bidi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C5E02"/>
    <w:rsid w:val="16082ED0"/>
    <w:rsid w:val="74CA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2024-12-05T12:03:41Z</dcterms:created>
  <dc:creator>matebook14s</dc:creator>
  <cp:lastModifiedBy>BPbZn.</cp:lastModifiedBy>
  <dcterms:modified xsi:type="dcterms:W3CDTF">2024-12-05T12:10:41Z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