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DA52F">
      <w:pPr>
        <w:spacing w:before="100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</w:p>
    <w:p w14:paraId="0D837026">
      <w:pPr>
        <w:spacing w:before="100" w:line="350" w:lineRule="auto"/>
        <w:ind w:left="282" w:right="2121" w:firstLine="1774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5"/>
          <w:szCs w:val="35"/>
        </w:rPr>
        <w:t>“</w:t>
      </w:r>
      <w:r>
        <w:rPr>
          <w:rFonts w:ascii="小标宋" w:hAnsi="小标宋" w:eastAsia="小标宋" w:cs="小标宋"/>
          <w:spacing w:val="13"/>
          <w:sz w:val="35"/>
          <w:szCs w:val="35"/>
        </w:rPr>
        <w:t>读懂中国</w:t>
      </w:r>
      <w:r>
        <w:rPr>
          <w:rFonts w:ascii="Times New Roman" w:hAnsi="Times New Roman" w:eastAsia="Times New Roman" w:cs="Times New Roman"/>
          <w:spacing w:val="13"/>
          <w:sz w:val="35"/>
          <w:szCs w:val="35"/>
        </w:rPr>
        <w:t>”</w:t>
      </w:r>
      <w:r>
        <w:rPr>
          <w:rFonts w:ascii="小标宋" w:hAnsi="小标宋" w:eastAsia="小标宋" w:cs="小标宋"/>
          <w:spacing w:val="13"/>
          <w:sz w:val="35"/>
          <w:szCs w:val="35"/>
        </w:rPr>
        <w:t>活动作品评审参考标准</w:t>
      </w:r>
      <w:r>
        <w:rPr>
          <w:rFonts w:ascii="小标宋" w:hAnsi="小标宋" w:eastAsia="小标宋" w:cs="小标宋"/>
          <w:spacing w:val="5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</w:rPr>
        <w:t>一、征文评审标准（总分</w:t>
      </w:r>
      <w:r>
        <w:rPr>
          <w:rFonts w:ascii="黑体" w:hAnsi="黑体" w:eastAsia="黑体" w:cs="黑体"/>
          <w:spacing w:val="-2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100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</w:rPr>
        <w:t>分）</w:t>
      </w:r>
    </w:p>
    <w:tbl>
      <w:tblPr>
        <w:tblStyle w:val="8"/>
        <w:tblW w:w="9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7"/>
        <w:gridCol w:w="6380"/>
      </w:tblGrid>
      <w:tr w14:paraId="18B0E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1" w:hRule="atLeast"/>
        </w:trPr>
        <w:tc>
          <w:tcPr>
            <w:tcW w:w="3217" w:type="dxa"/>
            <w:vAlign w:val="top"/>
          </w:tcPr>
          <w:p w14:paraId="3A55F068">
            <w:pPr>
              <w:spacing w:line="274" w:lineRule="auto"/>
              <w:rPr>
                <w:rFonts w:ascii="Arial"/>
                <w:sz w:val="21"/>
              </w:rPr>
            </w:pPr>
          </w:p>
          <w:p w14:paraId="7E0A8F85">
            <w:pPr>
              <w:spacing w:line="274" w:lineRule="auto"/>
              <w:rPr>
                <w:rFonts w:ascii="Arial"/>
                <w:sz w:val="21"/>
              </w:rPr>
            </w:pPr>
          </w:p>
          <w:p w14:paraId="2C1A98BB">
            <w:pPr>
              <w:spacing w:line="275" w:lineRule="auto"/>
              <w:rPr>
                <w:rFonts w:ascii="Arial"/>
                <w:sz w:val="21"/>
              </w:rPr>
            </w:pPr>
          </w:p>
          <w:p w14:paraId="24072990">
            <w:pPr>
              <w:spacing w:line="275" w:lineRule="auto"/>
              <w:rPr>
                <w:rFonts w:ascii="Arial"/>
                <w:sz w:val="21"/>
              </w:rPr>
            </w:pPr>
          </w:p>
          <w:p w14:paraId="1BEAC2EF">
            <w:pPr>
              <w:pStyle w:val="9"/>
              <w:spacing w:before="100" w:line="221" w:lineRule="auto"/>
              <w:ind w:left="197"/>
            </w:pPr>
            <w:r>
              <w:rPr>
                <w:b/>
                <w:bCs/>
                <w:spacing w:val="3"/>
              </w:rPr>
              <w:t>紧扣主题、立意明确</w:t>
            </w:r>
          </w:p>
          <w:p w14:paraId="602518C4">
            <w:pPr>
              <w:pStyle w:val="9"/>
              <w:spacing w:before="71" w:line="222" w:lineRule="auto"/>
              <w:ind w:left="929"/>
            </w:pPr>
            <w:r>
              <w:rPr>
                <w:b/>
                <w:bCs/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</w:rPr>
              <w:t>30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1"/>
              </w:rPr>
              <w:t>分）</w:t>
            </w:r>
          </w:p>
        </w:tc>
        <w:tc>
          <w:tcPr>
            <w:tcW w:w="6380" w:type="dxa"/>
            <w:vAlign w:val="top"/>
          </w:tcPr>
          <w:p w14:paraId="255B9733">
            <w:pPr>
              <w:pStyle w:val="9"/>
              <w:spacing w:before="325" w:line="262" w:lineRule="auto"/>
              <w:ind w:left="117" w:right="106" w:firstLine="7"/>
              <w:jc w:val="both"/>
            </w:pPr>
            <w:r>
              <w:rPr>
                <w:spacing w:val="9"/>
              </w:rPr>
              <w:t>记录、展示“五老”在推进强国建设、</w:t>
            </w:r>
            <w:r>
              <w:rPr>
                <w:spacing w:val="-77"/>
              </w:rPr>
              <w:t xml:space="preserve"> </w:t>
            </w:r>
            <w:r>
              <w:rPr>
                <w:spacing w:val="9"/>
              </w:rPr>
              <w:t>民族</w:t>
            </w:r>
            <w:r>
              <w:t xml:space="preserve"> </w:t>
            </w:r>
            <w:r>
              <w:rPr>
                <w:spacing w:val="13"/>
              </w:rPr>
              <w:t>复兴伟业历史进程中，在从教育大国阔步迈</w:t>
            </w:r>
            <w:r>
              <w:rPr>
                <w:spacing w:val="12"/>
              </w:rPr>
              <w:t xml:space="preserve"> </w:t>
            </w:r>
            <w:r>
              <w:rPr>
                <w:spacing w:val="13"/>
              </w:rPr>
              <w:t>向教育强国过程中的感人事迹、人生体验和</w:t>
            </w:r>
            <w:r>
              <w:rPr>
                <w:spacing w:val="12"/>
              </w:rPr>
              <w:t xml:space="preserve"> </w:t>
            </w:r>
            <w:r>
              <w:rPr>
                <w:spacing w:val="9"/>
              </w:rPr>
              <w:t>所体现的改革创新精神和教育家精神，</w:t>
            </w:r>
            <w:r>
              <w:rPr>
                <w:spacing w:val="-69"/>
              </w:rPr>
              <w:t xml:space="preserve"> </w:t>
            </w:r>
            <w:r>
              <w:rPr>
                <w:spacing w:val="9"/>
              </w:rPr>
              <w:t>以及</w:t>
            </w:r>
            <w:r>
              <w:t xml:space="preserve"> </w:t>
            </w:r>
            <w:r>
              <w:rPr>
                <w:spacing w:val="31"/>
              </w:rPr>
              <w:t>对青年学生积极投身强国建设的重托和建</w:t>
            </w:r>
            <w:r>
              <w:rPr>
                <w:spacing w:val="11"/>
              </w:rPr>
              <w:t xml:space="preserve"> </w:t>
            </w:r>
            <w:r>
              <w:rPr>
                <w:spacing w:val="7"/>
              </w:rPr>
              <w:t>议。若偏题酌情扣分。</w:t>
            </w:r>
          </w:p>
        </w:tc>
      </w:tr>
      <w:tr w14:paraId="44F12E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3217" w:type="dxa"/>
            <w:vAlign w:val="top"/>
          </w:tcPr>
          <w:p w14:paraId="620C871E">
            <w:pPr>
              <w:spacing w:line="245" w:lineRule="auto"/>
              <w:rPr>
                <w:rFonts w:ascii="Arial"/>
                <w:sz w:val="21"/>
              </w:rPr>
            </w:pPr>
          </w:p>
          <w:p w14:paraId="11175993">
            <w:pPr>
              <w:spacing w:line="245" w:lineRule="auto"/>
              <w:rPr>
                <w:rFonts w:ascii="Arial"/>
                <w:sz w:val="21"/>
              </w:rPr>
            </w:pPr>
          </w:p>
          <w:p w14:paraId="4BE5E789">
            <w:pPr>
              <w:spacing w:line="246" w:lineRule="auto"/>
              <w:rPr>
                <w:rFonts w:ascii="Arial"/>
                <w:sz w:val="21"/>
              </w:rPr>
            </w:pPr>
          </w:p>
          <w:p w14:paraId="57436614">
            <w:pPr>
              <w:pStyle w:val="9"/>
              <w:spacing w:before="101" w:line="221" w:lineRule="auto"/>
              <w:ind w:left="218"/>
            </w:pPr>
            <w:r>
              <w:rPr>
                <w:b/>
                <w:bCs/>
                <w:spacing w:val="1"/>
              </w:rPr>
              <w:t>内容详实、表述得当</w:t>
            </w:r>
          </w:p>
          <w:p w14:paraId="155BD5AF">
            <w:pPr>
              <w:pStyle w:val="9"/>
              <w:spacing w:before="71" w:line="222" w:lineRule="auto"/>
              <w:ind w:left="929"/>
            </w:pPr>
            <w:r>
              <w:rPr>
                <w:b/>
                <w:bCs/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1"/>
              </w:rPr>
              <w:t>分）</w:t>
            </w:r>
          </w:p>
        </w:tc>
        <w:tc>
          <w:tcPr>
            <w:tcW w:w="6380" w:type="dxa"/>
            <w:vAlign w:val="top"/>
          </w:tcPr>
          <w:p w14:paraId="055AD58A">
            <w:pPr>
              <w:pStyle w:val="9"/>
              <w:spacing w:before="184" w:line="262" w:lineRule="auto"/>
              <w:ind w:left="121" w:right="190" w:firstLine="11"/>
              <w:jc w:val="both"/>
            </w:pPr>
            <w:r>
              <w:rPr>
                <w:spacing w:val="8"/>
              </w:rPr>
              <w:t xml:space="preserve">突出“五老”人物事迹，强调故事性和细节 </w:t>
            </w:r>
            <w:r>
              <w:rPr>
                <w:spacing w:val="3"/>
              </w:rPr>
              <w:t>描述，</w:t>
            </w:r>
            <w:r>
              <w:rPr>
                <w:spacing w:val="-83"/>
              </w:rPr>
              <w:t xml:space="preserve"> </w:t>
            </w:r>
            <w:r>
              <w:rPr>
                <w:spacing w:val="3"/>
              </w:rPr>
              <w:t>以“五老”</w:t>
            </w:r>
            <w:r>
              <w:rPr>
                <w:spacing w:val="-115"/>
              </w:rPr>
              <w:t xml:space="preserve"> </w:t>
            </w:r>
            <w:r>
              <w:rPr>
                <w:spacing w:val="3"/>
              </w:rPr>
              <w:t>的个体经历反映出中国特</w:t>
            </w:r>
            <w:r>
              <w:t xml:space="preserve"> </w:t>
            </w:r>
            <w:r>
              <w:rPr>
                <w:spacing w:val="9"/>
              </w:rPr>
              <w:t>色社会主义教育事业取得的伟大成就，切忌</w:t>
            </w:r>
            <w:r>
              <w:t xml:space="preserve"> </w:t>
            </w:r>
            <w:r>
              <w:rPr>
                <w:spacing w:val="9"/>
              </w:rPr>
              <w:t>写成“五老”个人简历。根据文章实际情况</w:t>
            </w:r>
            <w:r>
              <w:t xml:space="preserve"> </w:t>
            </w:r>
            <w:r>
              <w:rPr>
                <w:spacing w:val="4"/>
              </w:rPr>
              <w:t>酌情赋分。</w:t>
            </w:r>
          </w:p>
        </w:tc>
      </w:tr>
      <w:tr w14:paraId="48EAA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3217" w:type="dxa"/>
            <w:vAlign w:val="top"/>
          </w:tcPr>
          <w:p w14:paraId="1D0C4C9A">
            <w:pPr>
              <w:pStyle w:val="9"/>
              <w:spacing w:before="227" w:line="219" w:lineRule="auto"/>
              <w:ind w:left="171"/>
            </w:pPr>
            <w:r>
              <w:rPr>
                <w:b/>
                <w:bCs/>
                <w:spacing w:val="6"/>
              </w:rPr>
              <w:t>语言优美、文笔流畅</w:t>
            </w:r>
          </w:p>
          <w:p w14:paraId="7B1D550E">
            <w:pPr>
              <w:pStyle w:val="9"/>
              <w:spacing w:before="72" w:line="222" w:lineRule="auto"/>
              <w:ind w:left="929"/>
            </w:pPr>
            <w:r>
              <w:rPr>
                <w:b/>
                <w:bCs/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1"/>
              </w:rPr>
              <w:t>分）</w:t>
            </w:r>
          </w:p>
        </w:tc>
        <w:tc>
          <w:tcPr>
            <w:tcW w:w="6380" w:type="dxa"/>
            <w:vAlign w:val="top"/>
          </w:tcPr>
          <w:p w14:paraId="2D66A7F9">
            <w:pPr>
              <w:spacing w:line="345" w:lineRule="auto"/>
              <w:rPr>
                <w:rFonts w:ascii="Arial"/>
                <w:sz w:val="21"/>
              </w:rPr>
            </w:pPr>
          </w:p>
          <w:p w14:paraId="6DD145AB">
            <w:pPr>
              <w:pStyle w:val="9"/>
              <w:spacing w:before="101" w:line="221" w:lineRule="auto"/>
              <w:ind w:left="113"/>
            </w:pPr>
            <w:r>
              <w:rPr>
                <w:spacing w:val="8"/>
              </w:rPr>
              <w:t>根据文章实际情况酌情赋分。</w:t>
            </w:r>
          </w:p>
        </w:tc>
      </w:tr>
      <w:tr w14:paraId="43F84A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3217" w:type="dxa"/>
            <w:vAlign w:val="top"/>
          </w:tcPr>
          <w:p w14:paraId="1DBF4D09">
            <w:pPr>
              <w:pStyle w:val="9"/>
              <w:spacing w:before="280" w:line="218" w:lineRule="auto"/>
              <w:ind w:left="186"/>
            </w:pPr>
            <w:r>
              <w:rPr>
                <w:b/>
                <w:bCs/>
                <w:spacing w:val="5"/>
              </w:rPr>
              <w:t>情感真实、表达细腻</w:t>
            </w:r>
          </w:p>
          <w:p w14:paraId="30AA8AA8">
            <w:pPr>
              <w:pStyle w:val="9"/>
              <w:spacing w:before="73" w:line="222" w:lineRule="auto"/>
              <w:ind w:left="929"/>
            </w:pPr>
            <w:r>
              <w:rPr>
                <w:b/>
                <w:bCs/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1"/>
              </w:rPr>
              <w:t>分）</w:t>
            </w:r>
          </w:p>
        </w:tc>
        <w:tc>
          <w:tcPr>
            <w:tcW w:w="6380" w:type="dxa"/>
            <w:vAlign w:val="top"/>
          </w:tcPr>
          <w:p w14:paraId="486B6E09">
            <w:pPr>
              <w:spacing w:line="397" w:lineRule="auto"/>
              <w:rPr>
                <w:rFonts w:ascii="Arial"/>
                <w:sz w:val="21"/>
              </w:rPr>
            </w:pPr>
          </w:p>
          <w:p w14:paraId="59805961">
            <w:pPr>
              <w:pStyle w:val="9"/>
              <w:spacing w:before="101" w:line="221" w:lineRule="auto"/>
              <w:ind w:left="113"/>
            </w:pPr>
            <w:r>
              <w:rPr>
                <w:spacing w:val="8"/>
              </w:rPr>
              <w:t>根据文章实际情况酌情赋分。</w:t>
            </w:r>
          </w:p>
        </w:tc>
      </w:tr>
      <w:tr w14:paraId="3C3A8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9" w:hRule="atLeast"/>
        </w:trPr>
        <w:tc>
          <w:tcPr>
            <w:tcW w:w="3217" w:type="dxa"/>
            <w:vAlign w:val="top"/>
          </w:tcPr>
          <w:p w14:paraId="41C3FF4B">
            <w:pPr>
              <w:spacing w:line="256" w:lineRule="auto"/>
              <w:rPr>
                <w:rFonts w:ascii="Arial"/>
                <w:sz w:val="21"/>
              </w:rPr>
            </w:pPr>
          </w:p>
          <w:p w14:paraId="574FEFF1">
            <w:pPr>
              <w:spacing w:line="256" w:lineRule="auto"/>
              <w:rPr>
                <w:rFonts w:ascii="Arial"/>
                <w:sz w:val="21"/>
              </w:rPr>
            </w:pPr>
          </w:p>
          <w:p w14:paraId="1C158D75">
            <w:pPr>
              <w:spacing w:line="257" w:lineRule="auto"/>
              <w:rPr>
                <w:rFonts w:ascii="Arial"/>
                <w:sz w:val="21"/>
              </w:rPr>
            </w:pPr>
          </w:p>
          <w:p w14:paraId="371693B7">
            <w:pPr>
              <w:pStyle w:val="9"/>
              <w:spacing w:before="101" w:line="220" w:lineRule="auto"/>
              <w:ind w:left="134"/>
            </w:pPr>
            <w:r>
              <w:rPr>
                <w:b/>
                <w:bCs/>
                <w:spacing w:val="4"/>
              </w:rPr>
              <w:t>文体合规、用字规范</w:t>
            </w:r>
          </w:p>
          <w:p w14:paraId="1F5F853A">
            <w:pPr>
              <w:pStyle w:val="9"/>
              <w:spacing w:before="71" w:line="222" w:lineRule="auto"/>
              <w:ind w:left="929"/>
            </w:pPr>
            <w:r>
              <w:rPr>
                <w:b/>
                <w:bCs/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</w:rPr>
              <w:t>10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1"/>
              </w:rPr>
              <w:t>分）</w:t>
            </w:r>
          </w:p>
        </w:tc>
        <w:tc>
          <w:tcPr>
            <w:tcW w:w="6380" w:type="dxa"/>
            <w:vAlign w:val="top"/>
          </w:tcPr>
          <w:p w14:paraId="2FE41457">
            <w:pPr>
              <w:spacing w:line="332" w:lineRule="auto"/>
              <w:rPr>
                <w:rFonts w:ascii="Arial"/>
                <w:sz w:val="21"/>
              </w:rPr>
            </w:pPr>
          </w:p>
          <w:p w14:paraId="4E405D9D">
            <w:pPr>
              <w:pStyle w:val="9"/>
              <w:spacing w:before="101" w:line="262" w:lineRule="auto"/>
              <w:ind w:left="111" w:right="106" w:firstLine="19"/>
              <w:jc w:val="both"/>
            </w:pPr>
            <w:r>
              <w:rPr>
                <w:spacing w:val="2"/>
              </w:rPr>
              <w:t>文体为记叙文，字数不超过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36"/>
              </w:rPr>
              <w:t xml:space="preserve"> </w:t>
            </w:r>
            <w:r>
              <w:rPr>
                <w:spacing w:val="2"/>
              </w:rPr>
              <w:t>字。文体有</w:t>
            </w:r>
            <w:r>
              <w:t xml:space="preserve"> </w:t>
            </w:r>
            <w:r>
              <w:rPr>
                <w:spacing w:val="6"/>
              </w:rPr>
              <w:t>误或字数超过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2400</w:t>
            </w:r>
            <w:r>
              <w:rPr>
                <w:rFonts w:ascii="Times New Roman" w:hAnsi="Times New Roman" w:eastAsia="Times New Roman" w:cs="Times New Roman"/>
                <w:spacing w:val="35"/>
                <w:w w:val="101"/>
              </w:rPr>
              <w:t xml:space="preserve"> </w:t>
            </w:r>
            <w:r>
              <w:rPr>
                <w:spacing w:val="6"/>
              </w:rPr>
              <w:t>字即此项为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0 </w:t>
            </w:r>
            <w:r>
              <w:rPr>
                <w:spacing w:val="6"/>
              </w:rPr>
              <w:t>分，字数在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2001</w:t>
            </w:r>
            <w:r>
              <w:rPr>
                <w:spacing w:val="12"/>
              </w:rPr>
              <w:t>-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2400</w:t>
            </w:r>
            <w:r>
              <w:rPr>
                <w:rFonts w:ascii="Times New Roman" w:hAnsi="Times New Roman" w:eastAsia="Times New Roman" w:cs="Times New Roman"/>
                <w:spacing w:val="64"/>
              </w:rPr>
              <w:t xml:space="preserve"> </w:t>
            </w:r>
            <w:r>
              <w:rPr>
                <w:spacing w:val="12"/>
              </w:rPr>
              <w:t>字之间或出现不规范用字的酌情</w:t>
            </w:r>
            <w:r>
              <w:t xml:space="preserve"> </w:t>
            </w:r>
            <w:r>
              <w:rPr>
                <w:spacing w:val="3"/>
              </w:rPr>
              <w:t>扣分。</w:t>
            </w:r>
          </w:p>
        </w:tc>
      </w:tr>
    </w:tbl>
    <w:p w14:paraId="7599B970">
      <w:pPr>
        <w:rPr>
          <w:rFonts w:ascii="Arial"/>
          <w:sz w:val="21"/>
        </w:rPr>
      </w:pPr>
    </w:p>
    <w:p w14:paraId="7B8CFBE7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431" w:right="1152" w:bottom="1303" w:left="1151" w:header="0" w:footer="910" w:gutter="0"/>
          <w:pgNumType w:fmt="decimal"/>
          <w:cols w:space="720" w:num="1"/>
        </w:sectPr>
      </w:pPr>
    </w:p>
    <w:p w14:paraId="3A56C4FA">
      <w:pPr>
        <w:spacing w:line="301" w:lineRule="auto"/>
        <w:rPr>
          <w:rFonts w:ascii="Arial"/>
          <w:sz w:val="21"/>
        </w:rPr>
      </w:pPr>
    </w:p>
    <w:p w14:paraId="48B5D864">
      <w:pPr>
        <w:spacing w:line="302" w:lineRule="auto"/>
        <w:rPr>
          <w:rFonts w:ascii="Arial"/>
          <w:sz w:val="21"/>
        </w:rPr>
      </w:pPr>
    </w:p>
    <w:p w14:paraId="4419C8DE">
      <w:pPr>
        <w:spacing w:before="101" w:line="227" w:lineRule="auto"/>
        <w:ind w:left="282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二、微视频评审标准（总分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100 </w:t>
      </w:r>
      <w:r>
        <w:rPr>
          <w:rFonts w:ascii="黑体" w:hAnsi="黑体" w:eastAsia="黑体" w:cs="黑体"/>
          <w:spacing w:val="5"/>
          <w:sz w:val="31"/>
          <w:szCs w:val="31"/>
        </w:rPr>
        <w:t>分）</w:t>
      </w:r>
    </w:p>
    <w:p w14:paraId="736B4E1E">
      <w:pPr>
        <w:spacing w:line="87" w:lineRule="exact"/>
      </w:pPr>
    </w:p>
    <w:tbl>
      <w:tblPr>
        <w:tblStyle w:val="8"/>
        <w:tblW w:w="9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5"/>
        <w:gridCol w:w="6622"/>
      </w:tblGrid>
      <w:tr w14:paraId="1D618B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8" w:hRule="atLeast"/>
        </w:trPr>
        <w:tc>
          <w:tcPr>
            <w:tcW w:w="2975" w:type="dxa"/>
            <w:vAlign w:val="top"/>
          </w:tcPr>
          <w:p w14:paraId="5E9972BA">
            <w:pPr>
              <w:spacing w:line="285" w:lineRule="auto"/>
              <w:rPr>
                <w:rFonts w:ascii="Arial"/>
                <w:sz w:val="21"/>
              </w:rPr>
            </w:pPr>
          </w:p>
          <w:p w14:paraId="0D951517">
            <w:pPr>
              <w:spacing w:line="285" w:lineRule="auto"/>
              <w:rPr>
                <w:rFonts w:ascii="Arial"/>
                <w:sz w:val="21"/>
              </w:rPr>
            </w:pPr>
          </w:p>
          <w:p w14:paraId="7A73C7EF">
            <w:pPr>
              <w:spacing w:line="286" w:lineRule="auto"/>
              <w:rPr>
                <w:rFonts w:ascii="Arial"/>
                <w:sz w:val="21"/>
              </w:rPr>
            </w:pPr>
          </w:p>
          <w:p w14:paraId="68015797">
            <w:pPr>
              <w:spacing w:line="286" w:lineRule="auto"/>
              <w:rPr>
                <w:rFonts w:ascii="Arial"/>
                <w:sz w:val="21"/>
              </w:rPr>
            </w:pPr>
          </w:p>
          <w:p w14:paraId="1DB077F2">
            <w:pPr>
              <w:spacing w:line="286" w:lineRule="auto"/>
              <w:rPr>
                <w:rFonts w:ascii="Arial"/>
                <w:sz w:val="21"/>
              </w:rPr>
            </w:pPr>
          </w:p>
          <w:p w14:paraId="1447D5E9">
            <w:pPr>
              <w:pStyle w:val="9"/>
              <w:spacing w:before="101" w:line="222" w:lineRule="auto"/>
              <w:ind w:left="869"/>
            </w:pPr>
            <w:r>
              <w:rPr>
                <w:b/>
                <w:bCs/>
                <w:spacing w:val="1"/>
              </w:rPr>
              <w:t>主题表达</w:t>
            </w:r>
          </w:p>
          <w:p w14:paraId="530296EC">
            <w:pPr>
              <w:pStyle w:val="9"/>
              <w:spacing w:before="48" w:line="222" w:lineRule="auto"/>
              <w:ind w:left="809"/>
            </w:pPr>
            <w:r>
              <w:rPr>
                <w:b/>
                <w:bCs/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</w:rPr>
              <w:t>30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1"/>
              </w:rPr>
              <w:t>分）</w:t>
            </w:r>
          </w:p>
        </w:tc>
        <w:tc>
          <w:tcPr>
            <w:tcW w:w="6622" w:type="dxa"/>
            <w:vAlign w:val="top"/>
          </w:tcPr>
          <w:p w14:paraId="6E5726E9">
            <w:pPr>
              <w:pStyle w:val="9"/>
              <w:spacing w:before="75" w:line="245" w:lineRule="auto"/>
              <w:ind w:left="117" w:right="106" w:firstLine="7"/>
              <w:jc w:val="both"/>
            </w:pPr>
            <w:r>
              <w:rPr>
                <w:spacing w:val="5"/>
              </w:rPr>
              <w:t>记录、展示“五老”在推进强国建设、</w:t>
            </w:r>
            <w:r>
              <w:rPr>
                <w:spacing w:val="-74"/>
              </w:rPr>
              <w:t xml:space="preserve"> </w:t>
            </w:r>
            <w:r>
              <w:rPr>
                <w:spacing w:val="5"/>
              </w:rPr>
              <w:t>民族复</w:t>
            </w:r>
            <w:r>
              <w:t xml:space="preserve"> </w:t>
            </w:r>
            <w:r>
              <w:rPr>
                <w:spacing w:val="9"/>
              </w:rPr>
              <w:t xml:space="preserve">兴伟业历史进程中，在从教育大国阔步迈向教 育强国过程中的感人事迹、人生体验和所体现 </w:t>
            </w:r>
            <w:r>
              <w:rPr>
                <w:spacing w:val="6"/>
              </w:rPr>
              <w:t>的改革创新精神和教育家精神，</w:t>
            </w:r>
            <w:r>
              <w:rPr>
                <w:spacing w:val="-86"/>
              </w:rPr>
              <w:t xml:space="preserve"> </w:t>
            </w:r>
            <w:r>
              <w:rPr>
                <w:spacing w:val="6"/>
              </w:rPr>
              <w:t>以及对青年学</w:t>
            </w:r>
            <w:r>
              <w:t xml:space="preserve"> </w:t>
            </w:r>
            <w:r>
              <w:rPr>
                <w:spacing w:val="9"/>
              </w:rPr>
              <w:t xml:space="preserve">生积极投身强国建设的重托和建议。突出“五 </w:t>
            </w:r>
            <w:r>
              <w:rPr>
                <w:spacing w:val="-6"/>
              </w:rPr>
              <w:t>老”人物事迹，强调故事性和细节描述，以“五</w:t>
            </w:r>
            <w:r>
              <w:rPr>
                <w:spacing w:val="5"/>
              </w:rPr>
              <w:t xml:space="preserve"> </w:t>
            </w:r>
            <w:r>
              <w:rPr>
                <w:spacing w:val="9"/>
              </w:rPr>
              <w:t>老”的个体经历反映出中国特色社会主义教育</w:t>
            </w:r>
            <w:r>
              <w:rPr>
                <w:spacing w:val="11"/>
              </w:rPr>
              <w:t xml:space="preserve"> </w:t>
            </w:r>
            <w:r>
              <w:rPr>
                <w:spacing w:val="9"/>
              </w:rPr>
              <w:t xml:space="preserve">事业取得的伟大成就。切忌拍摄成“五老”个 </w:t>
            </w:r>
            <w:r>
              <w:rPr>
                <w:spacing w:val="8"/>
              </w:rPr>
              <w:t>人简历。根据片子实际情况酌情赋分。</w:t>
            </w:r>
          </w:p>
        </w:tc>
      </w:tr>
      <w:tr w14:paraId="560BC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" w:hRule="atLeast"/>
        </w:trPr>
        <w:tc>
          <w:tcPr>
            <w:tcW w:w="2975" w:type="dxa"/>
            <w:vAlign w:val="top"/>
          </w:tcPr>
          <w:p w14:paraId="5D95EF4E">
            <w:pPr>
              <w:pStyle w:val="9"/>
              <w:spacing w:before="279" w:line="219" w:lineRule="auto"/>
              <w:ind w:left="865"/>
            </w:pPr>
            <w:r>
              <w:rPr>
                <w:b/>
                <w:bCs/>
                <w:spacing w:val="2"/>
              </w:rPr>
              <w:t>结构设置</w:t>
            </w:r>
          </w:p>
          <w:p w14:paraId="2C6F345B">
            <w:pPr>
              <w:pStyle w:val="9"/>
              <w:spacing w:before="53" w:line="222" w:lineRule="auto"/>
              <w:ind w:left="809"/>
            </w:pPr>
            <w:r>
              <w:rPr>
                <w:b/>
                <w:bCs/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1"/>
              </w:rPr>
              <w:t>分）</w:t>
            </w:r>
          </w:p>
        </w:tc>
        <w:tc>
          <w:tcPr>
            <w:tcW w:w="6622" w:type="dxa"/>
            <w:vAlign w:val="top"/>
          </w:tcPr>
          <w:p w14:paraId="57F67424">
            <w:pPr>
              <w:pStyle w:val="9"/>
              <w:spacing w:before="66" w:line="237" w:lineRule="auto"/>
              <w:ind w:left="130" w:right="109" w:hanging="3"/>
              <w:jc w:val="both"/>
            </w:pPr>
            <w:r>
              <w:rPr>
                <w:spacing w:val="9"/>
              </w:rPr>
              <w:t>结构明确、逻辑清晰，悬念设置巧妙且自然，</w:t>
            </w:r>
            <w:r>
              <w:t xml:space="preserve"> </w:t>
            </w:r>
            <w:r>
              <w:rPr>
                <w:spacing w:val="8"/>
              </w:rPr>
              <w:t>能够突出主题、吸引观众。根据片子实际情况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酌情赋分。</w:t>
            </w:r>
          </w:p>
        </w:tc>
      </w:tr>
      <w:tr w14:paraId="13865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4" w:hRule="atLeast"/>
        </w:trPr>
        <w:tc>
          <w:tcPr>
            <w:tcW w:w="2975" w:type="dxa"/>
            <w:vAlign w:val="top"/>
          </w:tcPr>
          <w:p w14:paraId="1EC57E49">
            <w:pPr>
              <w:spacing w:line="319" w:lineRule="auto"/>
              <w:rPr>
                <w:rFonts w:ascii="Arial"/>
                <w:sz w:val="21"/>
              </w:rPr>
            </w:pPr>
          </w:p>
          <w:p w14:paraId="3F4E643E">
            <w:pPr>
              <w:spacing w:line="319" w:lineRule="auto"/>
              <w:rPr>
                <w:rFonts w:ascii="Arial"/>
                <w:sz w:val="21"/>
              </w:rPr>
            </w:pPr>
          </w:p>
          <w:p w14:paraId="601D9982">
            <w:pPr>
              <w:pStyle w:val="9"/>
              <w:spacing w:before="100" w:line="218" w:lineRule="auto"/>
              <w:ind w:left="704"/>
            </w:pPr>
            <w:r>
              <w:rPr>
                <w:b/>
                <w:bCs/>
                <w:spacing w:val="2"/>
              </w:rPr>
              <w:t>细节和节奏</w:t>
            </w:r>
          </w:p>
          <w:p w14:paraId="4E43F2F2">
            <w:pPr>
              <w:pStyle w:val="9"/>
              <w:spacing w:before="76" w:line="222" w:lineRule="auto"/>
              <w:ind w:left="809"/>
            </w:pPr>
            <w:r>
              <w:rPr>
                <w:b/>
                <w:bCs/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1"/>
              </w:rPr>
              <w:t>分）</w:t>
            </w:r>
          </w:p>
        </w:tc>
        <w:tc>
          <w:tcPr>
            <w:tcW w:w="6622" w:type="dxa"/>
            <w:vAlign w:val="top"/>
          </w:tcPr>
          <w:p w14:paraId="30997D08">
            <w:pPr>
              <w:pStyle w:val="9"/>
              <w:spacing w:before="78" w:line="252" w:lineRule="auto"/>
              <w:ind w:left="113" w:right="109" w:firstLine="10"/>
            </w:pPr>
            <w:r>
              <w:rPr>
                <w:spacing w:val="9"/>
              </w:rPr>
              <w:t>把握好叙事节奏和剪辑节奏的和谐统一，达到</w:t>
            </w:r>
            <w:r>
              <w:rPr>
                <w:spacing w:val="2"/>
              </w:rPr>
              <w:t xml:space="preserve"> </w:t>
            </w:r>
            <w:r>
              <w:rPr>
                <w:spacing w:val="9"/>
              </w:rPr>
              <w:t>疏密相间、张弛有度、跌宕起伏。细节运用真</w:t>
            </w:r>
            <w:r>
              <w:rPr>
                <w:spacing w:val="13"/>
              </w:rPr>
              <w:t xml:space="preserve"> </w:t>
            </w:r>
            <w:r>
              <w:rPr>
                <w:spacing w:val="9"/>
              </w:rPr>
              <w:t>实生动，有较强的艺术感染力；画面构图、特</w:t>
            </w:r>
            <w:r>
              <w:rPr>
                <w:spacing w:val="13"/>
              </w:rPr>
              <w:t xml:space="preserve"> </w:t>
            </w:r>
            <w:r>
              <w:rPr>
                <w:spacing w:val="9"/>
              </w:rPr>
              <w:t>效、字幕、片头片尾、转场等包装处理得当。</w:t>
            </w:r>
            <w:r>
              <w:rPr>
                <w:spacing w:val="13"/>
              </w:rPr>
              <w:t xml:space="preserve"> </w:t>
            </w:r>
            <w:r>
              <w:rPr>
                <w:spacing w:val="8"/>
              </w:rPr>
              <w:t>根据片子实际情况酌情赋分。</w:t>
            </w:r>
          </w:p>
        </w:tc>
      </w:tr>
      <w:tr w14:paraId="363D99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6" w:hRule="atLeast"/>
        </w:trPr>
        <w:tc>
          <w:tcPr>
            <w:tcW w:w="2975" w:type="dxa"/>
            <w:vAlign w:val="top"/>
          </w:tcPr>
          <w:p w14:paraId="533DF7B2">
            <w:pPr>
              <w:spacing w:line="247" w:lineRule="auto"/>
              <w:rPr>
                <w:rFonts w:ascii="Arial"/>
                <w:sz w:val="21"/>
              </w:rPr>
            </w:pPr>
          </w:p>
          <w:p w14:paraId="18BE8359">
            <w:pPr>
              <w:spacing w:line="247" w:lineRule="auto"/>
              <w:rPr>
                <w:rFonts w:ascii="Arial"/>
                <w:sz w:val="21"/>
              </w:rPr>
            </w:pPr>
          </w:p>
          <w:p w14:paraId="352AE4AB">
            <w:pPr>
              <w:spacing w:line="247" w:lineRule="auto"/>
              <w:rPr>
                <w:rFonts w:ascii="Arial"/>
                <w:sz w:val="21"/>
              </w:rPr>
            </w:pPr>
          </w:p>
          <w:p w14:paraId="4454AADC">
            <w:pPr>
              <w:spacing w:line="247" w:lineRule="auto"/>
              <w:rPr>
                <w:rFonts w:ascii="Arial"/>
                <w:sz w:val="21"/>
              </w:rPr>
            </w:pPr>
          </w:p>
          <w:p w14:paraId="68371D32">
            <w:pPr>
              <w:spacing w:line="247" w:lineRule="auto"/>
              <w:rPr>
                <w:rFonts w:ascii="Arial"/>
                <w:sz w:val="21"/>
              </w:rPr>
            </w:pPr>
          </w:p>
          <w:p w14:paraId="2680A241">
            <w:pPr>
              <w:spacing w:line="248" w:lineRule="auto"/>
              <w:rPr>
                <w:rFonts w:ascii="Arial"/>
                <w:sz w:val="21"/>
              </w:rPr>
            </w:pPr>
          </w:p>
          <w:p w14:paraId="3B11250B">
            <w:pPr>
              <w:spacing w:line="248" w:lineRule="auto"/>
              <w:rPr>
                <w:rFonts w:ascii="Arial"/>
                <w:sz w:val="21"/>
              </w:rPr>
            </w:pPr>
          </w:p>
          <w:p w14:paraId="28E5024C">
            <w:pPr>
              <w:pStyle w:val="9"/>
              <w:spacing w:before="101" w:line="219" w:lineRule="auto"/>
              <w:ind w:left="571"/>
            </w:pPr>
            <w:r>
              <w:rPr>
                <w:b/>
                <w:bCs/>
                <w:spacing w:val="-1"/>
              </w:rPr>
              <w:t>电视语言表达</w:t>
            </w:r>
          </w:p>
          <w:p w14:paraId="4CBD8114">
            <w:pPr>
              <w:pStyle w:val="9"/>
              <w:spacing w:before="74" w:line="222" w:lineRule="auto"/>
              <w:ind w:left="809"/>
            </w:pPr>
            <w:r>
              <w:rPr>
                <w:b/>
                <w:bCs/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1"/>
              </w:rPr>
              <w:t>分）</w:t>
            </w:r>
          </w:p>
        </w:tc>
        <w:tc>
          <w:tcPr>
            <w:tcW w:w="6622" w:type="dxa"/>
            <w:vAlign w:val="top"/>
          </w:tcPr>
          <w:p w14:paraId="1A17B934">
            <w:pPr>
              <w:pStyle w:val="9"/>
              <w:spacing w:before="80" w:line="257" w:lineRule="auto"/>
              <w:ind w:left="114" w:right="11" w:firstLine="29"/>
              <w:jc w:val="both"/>
            </w:pPr>
            <w:r>
              <w:rPr>
                <w:spacing w:val="-3"/>
              </w:rPr>
              <w:t>画面语言生动且富有特色，能够吸引观众眼球、</w:t>
            </w:r>
            <w:r>
              <w:rPr>
                <w:spacing w:val="12"/>
              </w:rPr>
              <w:t xml:space="preserve"> </w:t>
            </w:r>
            <w:r>
              <w:rPr>
                <w:spacing w:val="9"/>
              </w:rPr>
              <w:t>表达出拍摄主体的内在情绪、心理及表现行为</w:t>
            </w:r>
            <w:r>
              <w:rPr>
                <w:spacing w:val="11"/>
              </w:rPr>
              <w:t xml:space="preserve"> </w:t>
            </w:r>
            <w:r>
              <w:rPr>
                <w:spacing w:val="9"/>
              </w:rPr>
              <w:t>等；解说词为画面服务，且起到补充和升华主</w:t>
            </w:r>
            <w:r>
              <w:rPr>
                <w:spacing w:val="11"/>
              </w:rPr>
              <w:t xml:space="preserve"> </w:t>
            </w:r>
            <w:r>
              <w:rPr>
                <w:spacing w:val="9"/>
              </w:rPr>
              <w:t>题的作用；现场采访出现时间合适、突出故事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细节、思想表达传递，且有对主题阐释等作用，</w:t>
            </w:r>
            <w:r>
              <w:t xml:space="preserve"> </w:t>
            </w:r>
            <w:r>
              <w:rPr>
                <w:spacing w:val="9"/>
              </w:rPr>
              <w:t>能够很好地渲染影片；字幕语言能够调动观众</w:t>
            </w:r>
            <w:r>
              <w:rPr>
                <w:spacing w:val="11"/>
              </w:rPr>
              <w:t xml:space="preserve"> </w:t>
            </w:r>
            <w:r>
              <w:rPr>
                <w:spacing w:val="9"/>
              </w:rPr>
              <w:t>兴趣，令人印象深刻。根据片子实际情况酌情</w:t>
            </w:r>
            <w:r>
              <w:rPr>
                <w:spacing w:val="11"/>
              </w:rPr>
              <w:t xml:space="preserve"> </w:t>
            </w:r>
            <w:r>
              <w:rPr>
                <w:spacing w:val="9"/>
              </w:rPr>
              <w:t>赋分，电视语言单一，无法讲清事件，无法使</w:t>
            </w:r>
            <w:r>
              <w:rPr>
                <w:spacing w:val="11"/>
              </w:rPr>
              <w:t xml:space="preserve"> </w:t>
            </w:r>
            <w:r>
              <w:rPr>
                <w:spacing w:val="26"/>
              </w:rPr>
              <w:t>观众明白要表达的内容和思想感情的酌情扣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分。</w:t>
            </w:r>
          </w:p>
        </w:tc>
      </w:tr>
    </w:tbl>
    <w:p w14:paraId="6620097B">
      <w:pPr>
        <w:rPr>
          <w:rFonts w:ascii="Arial"/>
          <w:sz w:val="21"/>
        </w:rPr>
      </w:pPr>
    </w:p>
    <w:p w14:paraId="45BBC282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431" w:right="1152" w:bottom="1303" w:left="1151" w:header="0" w:footer="910" w:gutter="0"/>
          <w:pgNumType w:fmt="decimal"/>
          <w:cols w:space="720" w:num="1"/>
        </w:sectPr>
      </w:pPr>
    </w:p>
    <w:p w14:paraId="37BE357E">
      <w:pPr>
        <w:spacing w:before="35"/>
      </w:pPr>
    </w:p>
    <w:p w14:paraId="4E227227">
      <w:pPr>
        <w:spacing w:before="34"/>
      </w:pPr>
    </w:p>
    <w:tbl>
      <w:tblPr>
        <w:tblStyle w:val="8"/>
        <w:tblW w:w="9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5"/>
        <w:gridCol w:w="6622"/>
      </w:tblGrid>
      <w:tr w14:paraId="40240E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2975" w:type="dxa"/>
            <w:vAlign w:val="top"/>
          </w:tcPr>
          <w:p w14:paraId="61FCA309">
            <w:pPr>
              <w:spacing w:line="266" w:lineRule="auto"/>
              <w:rPr>
                <w:rFonts w:ascii="Arial"/>
                <w:sz w:val="21"/>
              </w:rPr>
            </w:pPr>
          </w:p>
          <w:p w14:paraId="0BD30F48">
            <w:pPr>
              <w:spacing w:line="266" w:lineRule="auto"/>
              <w:rPr>
                <w:rFonts w:ascii="Arial"/>
                <w:sz w:val="21"/>
              </w:rPr>
            </w:pPr>
          </w:p>
          <w:p w14:paraId="5ADE4848">
            <w:pPr>
              <w:spacing w:line="266" w:lineRule="auto"/>
              <w:rPr>
                <w:rFonts w:ascii="Arial"/>
                <w:sz w:val="21"/>
              </w:rPr>
            </w:pPr>
          </w:p>
          <w:p w14:paraId="26949AA4">
            <w:pPr>
              <w:pStyle w:val="9"/>
              <w:spacing w:before="101" w:line="219" w:lineRule="auto"/>
              <w:ind w:left="708"/>
            </w:pPr>
            <w:r>
              <w:rPr>
                <w:b/>
                <w:bCs/>
                <w:spacing w:val="2"/>
              </w:rPr>
              <w:t>剪辑和时长</w:t>
            </w:r>
          </w:p>
          <w:p w14:paraId="73708B50">
            <w:pPr>
              <w:pStyle w:val="9"/>
              <w:spacing w:before="72" w:line="222" w:lineRule="auto"/>
              <w:ind w:left="809"/>
            </w:pPr>
            <w:r>
              <w:rPr>
                <w:b/>
                <w:bCs/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</w:rPr>
              <w:t>10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1"/>
              </w:rPr>
              <w:t>分）</w:t>
            </w:r>
          </w:p>
        </w:tc>
        <w:tc>
          <w:tcPr>
            <w:tcW w:w="6622" w:type="dxa"/>
            <w:vAlign w:val="top"/>
          </w:tcPr>
          <w:p w14:paraId="4C92AF60">
            <w:pPr>
              <w:pStyle w:val="9"/>
              <w:spacing w:before="70" w:line="243" w:lineRule="auto"/>
              <w:ind w:left="114" w:right="102"/>
              <w:jc w:val="both"/>
            </w:pPr>
            <w:r>
              <w:rPr>
                <w:spacing w:val="10"/>
              </w:rPr>
              <w:t>提前设计好影片结构；镜头衔接自然流畅，起</w:t>
            </w:r>
            <w:r>
              <w:t xml:space="preserve"> </w:t>
            </w:r>
            <w:r>
              <w:rPr>
                <w:spacing w:val="10"/>
              </w:rPr>
              <w:t>承转合符合整体结构设计和剪辑节奏，有自己</w:t>
            </w:r>
            <w:r>
              <w:t xml:space="preserve"> </w:t>
            </w:r>
            <w:r>
              <w:rPr>
                <w:spacing w:val="10"/>
              </w:rPr>
              <w:t>的风格特色，思想表达独树一格。根据片子实</w:t>
            </w:r>
            <w:r>
              <w:t xml:space="preserve"> </w:t>
            </w:r>
            <w:r>
              <w:rPr>
                <w:spacing w:val="10"/>
              </w:rPr>
              <w:t>际情况酌情赋分，如出现跳帧、黑屏等重大技</w:t>
            </w:r>
            <w:r>
              <w:t xml:space="preserve"> </w:t>
            </w:r>
            <w:r>
              <w:rPr>
                <w:spacing w:val="8"/>
              </w:rPr>
              <w:t>术失误，或时长超过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6 </w:t>
            </w:r>
            <w:r>
              <w:rPr>
                <w:spacing w:val="8"/>
              </w:rPr>
              <w:t>分钟、不足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4 </w:t>
            </w:r>
            <w:r>
              <w:rPr>
                <w:spacing w:val="8"/>
              </w:rPr>
              <w:t>分钟</w:t>
            </w:r>
            <w:r>
              <w:rPr>
                <w:spacing w:val="7"/>
              </w:rPr>
              <w:t>的，</w:t>
            </w:r>
            <w:r>
              <w:t xml:space="preserve"> </w:t>
            </w:r>
            <w:r>
              <w:rPr>
                <w:spacing w:val="10"/>
              </w:rPr>
              <w:t>该项即为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0 </w:t>
            </w:r>
            <w:r>
              <w:rPr>
                <w:spacing w:val="10"/>
              </w:rPr>
              <w:t>分。根据片子实际情况酌情赋分。</w:t>
            </w:r>
          </w:p>
        </w:tc>
      </w:tr>
    </w:tbl>
    <w:p w14:paraId="46B6A80C">
      <w:pPr>
        <w:spacing w:before="255" w:line="227" w:lineRule="auto"/>
        <w:ind w:left="283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三、舞台剧评审标准（总分</w:t>
      </w:r>
      <w:r>
        <w:rPr>
          <w:rFonts w:ascii="黑体" w:hAnsi="黑体" w:eastAsia="黑体" w:cs="黑体"/>
          <w:spacing w:val="-2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100 </w:t>
      </w:r>
      <w:r>
        <w:rPr>
          <w:rFonts w:ascii="黑体" w:hAnsi="黑体" w:eastAsia="黑体" w:cs="黑体"/>
          <w:spacing w:val="4"/>
          <w:sz w:val="31"/>
          <w:szCs w:val="31"/>
        </w:rPr>
        <w:t>分）</w:t>
      </w:r>
    </w:p>
    <w:p w14:paraId="2A0079AE">
      <w:pPr>
        <w:spacing w:line="106" w:lineRule="exact"/>
      </w:pPr>
    </w:p>
    <w:tbl>
      <w:tblPr>
        <w:tblStyle w:val="8"/>
        <w:tblW w:w="9634" w:type="dxa"/>
        <w:tblInd w:w="3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5"/>
        <w:gridCol w:w="6579"/>
      </w:tblGrid>
      <w:tr w14:paraId="0A1F99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3" w:hRule="atLeast"/>
        </w:trPr>
        <w:tc>
          <w:tcPr>
            <w:tcW w:w="3055" w:type="dxa"/>
            <w:vAlign w:val="top"/>
          </w:tcPr>
          <w:p w14:paraId="2ADA5B25">
            <w:pPr>
              <w:spacing w:line="251" w:lineRule="auto"/>
              <w:rPr>
                <w:rFonts w:ascii="Arial"/>
                <w:sz w:val="21"/>
              </w:rPr>
            </w:pPr>
          </w:p>
          <w:p w14:paraId="7E48763B">
            <w:pPr>
              <w:spacing w:line="251" w:lineRule="auto"/>
              <w:rPr>
                <w:rFonts w:ascii="Arial"/>
                <w:sz w:val="21"/>
              </w:rPr>
            </w:pPr>
          </w:p>
          <w:p w14:paraId="03382568">
            <w:pPr>
              <w:spacing w:line="252" w:lineRule="auto"/>
              <w:rPr>
                <w:rFonts w:ascii="Arial"/>
                <w:sz w:val="21"/>
              </w:rPr>
            </w:pPr>
          </w:p>
          <w:p w14:paraId="0A273222">
            <w:pPr>
              <w:spacing w:line="252" w:lineRule="auto"/>
              <w:rPr>
                <w:rFonts w:ascii="Arial"/>
                <w:sz w:val="21"/>
              </w:rPr>
            </w:pPr>
          </w:p>
          <w:p w14:paraId="60ACCE44">
            <w:pPr>
              <w:pStyle w:val="9"/>
              <w:spacing w:before="101" w:line="222" w:lineRule="auto"/>
              <w:ind w:left="1000"/>
            </w:pPr>
            <w:r>
              <w:rPr>
                <w:b/>
                <w:bCs/>
                <w:spacing w:val="1"/>
              </w:rPr>
              <w:t>主题表达</w:t>
            </w:r>
          </w:p>
          <w:p w14:paraId="23DEEC05">
            <w:pPr>
              <w:pStyle w:val="9"/>
              <w:spacing w:before="175" w:line="222" w:lineRule="auto"/>
              <w:ind w:left="849"/>
            </w:pPr>
            <w:r>
              <w:rPr>
                <w:b/>
                <w:bCs/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</w:rPr>
              <w:t>30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1"/>
              </w:rPr>
              <w:t>分）</w:t>
            </w:r>
          </w:p>
        </w:tc>
        <w:tc>
          <w:tcPr>
            <w:tcW w:w="6579" w:type="dxa"/>
            <w:vAlign w:val="top"/>
          </w:tcPr>
          <w:p w14:paraId="72E4388D">
            <w:pPr>
              <w:pStyle w:val="9"/>
              <w:spacing w:before="84" w:line="244" w:lineRule="auto"/>
              <w:ind w:left="23" w:firstLine="8"/>
              <w:jc w:val="both"/>
            </w:pPr>
            <w:r>
              <w:rPr>
                <w:spacing w:val="9"/>
              </w:rPr>
              <w:t>记录、展示“五老”在推进强国建设、</w:t>
            </w:r>
            <w:r>
              <w:rPr>
                <w:spacing w:val="-78"/>
              </w:rPr>
              <w:t xml:space="preserve"> </w:t>
            </w:r>
            <w:r>
              <w:rPr>
                <w:spacing w:val="9"/>
              </w:rPr>
              <w:t>民族复</w:t>
            </w:r>
            <w:r>
              <w:t xml:space="preserve"> </w:t>
            </w:r>
            <w:r>
              <w:rPr>
                <w:spacing w:val="13"/>
              </w:rPr>
              <w:t>兴伟业历史进程中，在从教育大国阔步迈向教</w:t>
            </w:r>
            <w:r>
              <w:rPr>
                <w:spacing w:val="6"/>
              </w:rPr>
              <w:t xml:space="preserve"> </w:t>
            </w:r>
            <w:r>
              <w:rPr>
                <w:spacing w:val="13"/>
              </w:rPr>
              <w:t>育强国过程中的感人事迹、人生体验和所体现</w:t>
            </w:r>
            <w:r>
              <w:rPr>
                <w:spacing w:val="6"/>
              </w:rPr>
              <w:t xml:space="preserve"> </w:t>
            </w:r>
            <w:r>
              <w:rPr>
                <w:spacing w:val="10"/>
              </w:rPr>
              <w:t>的改革创新精神和教育家精神，</w:t>
            </w:r>
            <w:r>
              <w:rPr>
                <w:spacing w:val="-88"/>
              </w:rPr>
              <w:t xml:space="preserve"> </w:t>
            </w:r>
            <w:r>
              <w:rPr>
                <w:spacing w:val="10"/>
              </w:rPr>
              <w:t>以及对青年学</w:t>
            </w:r>
            <w:r>
              <w:t xml:space="preserve"> </w:t>
            </w:r>
            <w:r>
              <w:rPr>
                <w:spacing w:val="1"/>
              </w:rPr>
              <w:t>生积极投身强国建设的重托和建议。主题鲜明，</w:t>
            </w:r>
            <w:r>
              <w:rPr>
                <w:spacing w:val="18"/>
              </w:rPr>
              <w:t xml:space="preserve"> </w:t>
            </w:r>
            <w:r>
              <w:rPr>
                <w:spacing w:val="13"/>
              </w:rPr>
              <w:t>贴近生活，有深度，引起观众共鸣。若偏题酌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情扣分。</w:t>
            </w:r>
          </w:p>
        </w:tc>
      </w:tr>
      <w:tr w14:paraId="4AD7D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</w:trPr>
        <w:tc>
          <w:tcPr>
            <w:tcW w:w="3055" w:type="dxa"/>
            <w:vAlign w:val="top"/>
          </w:tcPr>
          <w:p w14:paraId="693AEDE9">
            <w:pPr>
              <w:pStyle w:val="9"/>
              <w:spacing w:before="286" w:line="221" w:lineRule="auto"/>
              <w:ind w:left="940"/>
            </w:pPr>
            <w:r>
              <w:rPr>
                <w:b/>
                <w:bCs/>
                <w:spacing w:val="-7"/>
              </w:rPr>
              <w:t>内容设置</w:t>
            </w:r>
          </w:p>
          <w:p w14:paraId="413E7A57">
            <w:pPr>
              <w:pStyle w:val="9"/>
              <w:spacing w:before="71" w:line="222" w:lineRule="auto"/>
              <w:ind w:left="849"/>
            </w:pPr>
            <w:r>
              <w:rPr>
                <w:b/>
                <w:bCs/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1"/>
              </w:rPr>
              <w:t>分）</w:t>
            </w:r>
          </w:p>
        </w:tc>
        <w:tc>
          <w:tcPr>
            <w:tcW w:w="6579" w:type="dxa"/>
            <w:vAlign w:val="top"/>
          </w:tcPr>
          <w:p w14:paraId="79ED1611">
            <w:pPr>
              <w:pStyle w:val="9"/>
              <w:spacing w:before="80" w:line="236" w:lineRule="auto"/>
              <w:ind w:left="24" w:right="15" w:hanging="5"/>
              <w:jc w:val="both"/>
            </w:pPr>
            <w:r>
              <w:rPr>
                <w:spacing w:val="13"/>
              </w:rPr>
              <w:t>基于人物事迹，从小点切入，</w:t>
            </w:r>
            <w:r>
              <w:rPr>
                <w:spacing w:val="-77"/>
              </w:rPr>
              <w:t xml:space="preserve"> </w:t>
            </w:r>
            <w:r>
              <w:rPr>
                <w:spacing w:val="13"/>
              </w:rPr>
              <w:t>以小见大；剧情</w:t>
            </w:r>
            <w:r>
              <w:t xml:space="preserve"> </w:t>
            </w:r>
            <w:r>
              <w:rPr>
                <w:spacing w:val="16"/>
              </w:rPr>
              <w:t>编排合理，情节跌宕起伏，矛盾冲突明显；幕</w:t>
            </w:r>
            <w:r>
              <w:rPr>
                <w:spacing w:val="13"/>
              </w:rPr>
              <w:t xml:space="preserve"> </w:t>
            </w:r>
            <w:r>
              <w:rPr>
                <w:spacing w:val="8"/>
              </w:rPr>
              <w:t>与幕之间转换适当。根据剧情设计酌情赋分。</w:t>
            </w:r>
          </w:p>
        </w:tc>
      </w:tr>
      <w:tr w14:paraId="79C562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</w:trPr>
        <w:tc>
          <w:tcPr>
            <w:tcW w:w="3055" w:type="dxa"/>
            <w:vAlign w:val="top"/>
          </w:tcPr>
          <w:p w14:paraId="61D2F2EF">
            <w:pPr>
              <w:pStyle w:val="9"/>
              <w:spacing w:before="288" w:line="219" w:lineRule="auto"/>
              <w:ind w:left="905"/>
            </w:pPr>
            <w:r>
              <w:rPr>
                <w:b/>
                <w:bCs/>
                <w:spacing w:val="2"/>
              </w:rPr>
              <w:t>舞台表演</w:t>
            </w:r>
          </w:p>
          <w:p w14:paraId="7ACA1FF3">
            <w:pPr>
              <w:pStyle w:val="9"/>
              <w:spacing w:before="72" w:line="222" w:lineRule="auto"/>
              <w:ind w:left="849"/>
            </w:pPr>
            <w:r>
              <w:rPr>
                <w:b/>
                <w:bCs/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1"/>
              </w:rPr>
              <w:t>分）</w:t>
            </w:r>
          </w:p>
        </w:tc>
        <w:tc>
          <w:tcPr>
            <w:tcW w:w="6579" w:type="dxa"/>
            <w:vAlign w:val="top"/>
          </w:tcPr>
          <w:p w14:paraId="42FCAAE7">
            <w:pPr>
              <w:pStyle w:val="9"/>
              <w:spacing w:before="80" w:line="236" w:lineRule="auto"/>
              <w:ind w:left="30" w:right="15" w:firstLine="8"/>
              <w:jc w:val="both"/>
            </w:pPr>
            <w:r>
              <w:rPr>
                <w:spacing w:val="15"/>
              </w:rPr>
              <w:t>突出艺术设计与表现力，主题表现清晰，人物</w:t>
            </w:r>
            <w:r>
              <w:rPr>
                <w:spacing w:val="18"/>
              </w:rPr>
              <w:t xml:space="preserve"> </w:t>
            </w:r>
            <w:r>
              <w:rPr>
                <w:spacing w:val="16"/>
              </w:rPr>
              <w:t>性格表现充分，动作得体到位，情感细腻有共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鸣，团体合作默契。根据表演酌情赋分。</w:t>
            </w:r>
          </w:p>
        </w:tc>
      </w:tr>
      <w:tr w14:paraId="71C9D2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9" w:hRule="atLeast"/>
        </w:trPr>
        <w:tc>
          <w:tcPr>
            <w:tcW w:w="3055" w:type="dxa"/>
            <w:vAlign w:val="top"/>
          </w:tcPr>
          <w:p w14:paraId="697899D2">
            <w:pPr>
              <w:spacing w:line="396" w:lineRule="auto"/>
              <w:rPr>
                <w:rFonts w:ascii="Arial"/>
                <w:sz w:val="21"/>
              </w:rPr>
            </w:pPr>
          </w:p>
          <w:p w14:paraId="0AA4ABFC">
            <w:pPr>
              <w:pStyle w:val="9"/>
              <w:spacing w:before="101" w:line="219" w:lineRule="auto"/>
              <w:ind w:left="905"/>
            </w:pPr>
            <w:r>
              <w:rPr>
                <w:b/>
                <w:bCs/>
                <w:spacing w:val="2"/>
              </w:rPr>
              <w:t>舞台呈现</w:t>
            </w:r>
          </w:p>
          <w:p w14:paraId="06028B79">
            <w:pPr>
              <w:pStyle w:val="9"/>
              <w:spacing w:before="72" w:line="222" w:lineRule="auto"/>
              <w:ind w:left="849"/>
            </w:pPr>
            <w:r>
              <w:rPr>
                <w:b/>
                <w:bCs/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1"/>
              </w:rPr>
              <w:t>分）</w:t>
            </w:r>
          </w:p>
        </w:tc>
        <w:tc>
          <w:tcPr>
            <w:tcW w:w="6579" w:type="dxa"/>
            <w:vAlign w:val="top"/>
          </w:tcPr>
          <w:p w14:paraId="13DB2BC3">
            <w:pPr>
              <w:pStyle w:val="9"/>
              <w:spacing w:before="83" w:line="239" w:lineRule="auto"/>
              <w:ind w:left="17" w:right="15" w:firstLine="11"/>
              <w:jc w:val="both"/>
            </w:pPr>
            <w:r>
              <w:rPr>
                <w:spacing w:val="16"/>
              </w:rPr>
              <w:t>服装符合人物身份特点、合体大方，饰物搭配</w:t>
            </w:r>
            <w:r>
              <w:rPr>
                <w:spacing w:val="9"/>
              </w:rPr>
              <w:t xml:space="preserve"> </w:t>
            </w:r>
            <w:r>
              <w:rPr>
                <w:spacing w:val="17"/>
              </w:rPr>
              <w:t>得当，辅助表现人物性格、剧情效果等；场景</w:t>
            </w:r>
            <w:r>
              <w:t xml:space="preserve"> </w:t>
            </w:r>
            <w:r>
              <w:rPr>
                <w:spacing w:val="29"/>
              </w:rPr>
              <w:t>布置及道具安排准确反映剧</w:t>
            </w:r>
            <w:r>
              <w:rPr>
                <w:spacing w:val="-56"/>
              </w:rPr>
              <w:t xml:space="preserve"> </w:t>
            </w:r>
            <w:r>
              <w:rPr>
                <w:spacing w:val="29"/>
              </w:rPr>
              <w:t>目表达内容及环</w:t>
            </w:r>
            <w:r>
              <w:t xml:space="preserve"> </w:t>
            </w:r>
            <w:r>
              <w:rPr>
                <w:spacing w:val="8"/>
              </w:rPr>
              <w:t>境。根据视觉效果酌情赋分。</w:t>
            </w:r>
          </w:p>
        </w:tc>
      </w:tr>
      <w:tr w14:paraId="75BF50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4" w:hRule="atLeast"/>
        </w:trPr>
        <w:tc>
          <w:tcPr>
            <w:tcW w:w="3055" w:type="dxa"/>
            <w:vAlign w:val="top"/>
          </w:tcPr>
          <w:p w14:paraId="2557069D">
            <w:pPr>
              <w:spacing w:line="302" w:lineRule="auto"/>
              <w:rPr>
                <w:rFonts w:ascii="Arial"/>
                <w:sz w:val="21"/>
              </w:rPr>
            </w:pPr>
          </w:p>
          <w:p w14:paraId="041E0F23">
            <w:pPr>
              <w:spacing w:line="302" w:lineRule="auto"/>
              <w:rPr>
                <w:rFonts w:ascii="Arial"/>
                <w:sz w:val="21"/>
              </w:rPr>
            </w:pPr>
          </w:p>
          <w:p w14:paraId="1CBAA560">
            <w:pPr>
              <w:pStyle w:val="9"/>
              <w:spacing w:before="101" w:line="221" w:lineRule="auto"/>
              <w:ind w:left="900"/>
            </w:pPr>
            <w:r>
              <w:rPr>
                <w:b/>
                <w:bCs/>
                <w:spacing w:val="3"/>
              </w:rPr>
              <w:t>视频录制</w:t>
            </w:r>
          </w:p>
          <w:p w14:paraId="28F34A9F">
            <w:pPr>
              <w:pStyle w:val="9"/>
              <w:spacing w:before="71" w:line="222" w:lineRule="auto"/>
              <w:ind w:left="849"/>
            </w:pPr>
            <w:r>
              <w:rPr>
                <w:b/>
                <w:bCs/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</w:rPr>
              <w:t>10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1"/>
              </w:rPr>
              <w:t>分）</w:t>
            </w:r>
          </w:p>
        </w:tc>
        <w:tc>
          <w:tcPr>
            <w:tcW w:w="6579" w:type="dxa"/>
            <w:vAlign w:val="top"/>
          </w:tcPr>
          <w:p w14:paraId="0A31A44C">
            <w:pPr>
              <w:pStyle w:val="9"/>
              <w:spacing w:before="82" w:line="242" w:lineRule="auto"/>
              <w:ind w:left="23" w:right="15" w:firstLine="8"/>
              <w:jc w:val="both"/>
            </w:pPr>
            <w:r>
              <w:rPr>
                <w:spacing w:val="16"/>
              </w:rPr>
              <w:t>通过切换台进行多机位录制，有不同景别的搭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配（远景、全景、</w:t>
            </w:r>
            <w:r>
              <w:rPr>
                <w:spacing w:val="-89"/>
              </w:rPr>
              <w:t xml:space="preserve"> </w:t>
            </w:r>
            <w:r>
              <w:rPr>
                <w:spacing w:val="11"/>
              </w:rPr>
              <w:t>中景、近景、特写</w:t>
            </w:r>
            <w:r>
              <w:rPr>
                <w:spacing w:val="35"/>
              </w:rPr>
              <w:t>）；</w:t>
            </w:r>
            <w:r>
              <w:rPr>
                <w:spacing w:val="11"/>
              </w:rPr>
              <w:t>配戴</w:t>
            </w:r>
            <w:r>
              <w:t xml:space="preserve"> </w:t>
            </w:r>
            <w:r>
              <w:rPr>
                <w:spacing w:val="16"/>
              </w:rPr>
              <w:t>无线话筒对演员进行收音，且声音清晰；背景</w:t>
            </w:r>
            <w:r>
              <w:rPr>
                <w:spacing w:val="14"/>
              </w:rPr>
              <w:t xml:space="preserve"> </w:t>
            </w:r>
            <w:r>
              <w:rPr>
                <w:spacing w:val="16"/>
              </w:rPr>
              <w:t>音乐符合剧情及气氛需要。根据视频呈现酌情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赋分。</w:t>
            </w:r>
          </w:p>
        </w:tc>
      </w:tr>
    </w:tbl>
    <w:p w14:paraId="53F56ADC">
      <w:pPr>
        <w:rPr>
          <w:rFonts w:ascii="Arial"/>
          <w:sz w:val="21"/>
        </w:rPr>
      </w:pPr>
    </w:p>
    <w:sectPr>
      <w:footerReference r:id="rId7" w:type="default"/>
      <w:pgSz w:w="11906" w:h="16839"/>
      <w:pgMar w:top="2025" w:right="1330" w:bottom="1327" w:left="1012" w:header="0" w:footer="946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4E818">
    <w:pPr>
      <w:pStyle w:val="2"/>
      <w:spacing w:line="236" w:lineRule="auto"/>
      <w:ind w:left="4435"/>
      <w:rPr>
        <w:sz w:val="30"/>
        <w:szCs w:val="3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F67E4">
    <w:pPr>
      <w:pStyle w:val="2"/>
      <w:spacing w:line="236" w:lineRule="auto"/>
      <w:ind w:left="4361"/>
      <w:rPr>
        <w:sz w:val="30"/>
        <w:szCs w:val="3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FF211">
    <w:pPr>
      <w:spacing w:before="1" w:line="229" w:lineRule="auto"/>
      <w:ind w:left="6650"/>
      <w:rPr>
        <w:rFonts w:ascii="仿宋" w:hAnsi="仿宋" w:eastAsia="仿宋" w:cs="仿宋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AC2056"/>
    <w:rsid w:val="3AEB3099"/>
    <w:rsid w:val="504C7AF7"/>
    <w:rsid w:val="56811C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3918</Words>
  <Characters>4097</Characters>
  <TotalTime>4</TotalTime>
  <ScaleCrop>false</ScaleCrop>
  <LinksUpToDate>false</LinksUpToDate>
  <CharactersWithSpaces>4324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2025-06-17T13:51:00Z</dcterms:created>
  <dc:creator>EDU</dc:creator>
  <cp:lastModifiedBy>对方正在输入...</cp:lastModifiedBy>
  <dcterms:modified xsi:type="dcterms:W3CDTF">2025-06-17T12:16:10Z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2025-06-17T13:51:28Z</vt:filetime>
  </property>
  <property fmtid="{D5CDD505-2E9C-101B-9397-08002B2CF9AE}" pid="4" name="KSOTemplateDocerSaveRecord">
    <vt:lpwstr>eyJoZGlkIjoiNzJlZmEzNWY3OTM0MDczNDY1NjY1ZmM5ZWIyYTNmNTAiLCJ1c2VySWQiOiI0NTg5NDQwMjAifQ==</vt:lpwstr>
  </property>
  <property fmtid="{D5CDD505-2E9C-101B-9397-08002B2CF9AE}" pid="5" name="KSOProductBuildVer">
    <vt:lpwstr>2052-12.1.0.21541</vt:lpwstr>
  </property>
  <property fmtid="{D5CDD505-2E9C-101B-9397-08002B2CF9AE}" pid="6" name="ICV">
    <vt:lpwstr>CFB0D24632BE431BAEE4232F92B51325_13</vt:lpwstr>
  </property>
</Properties>
</file>