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47D89">
      <w:pPr>
        <w:spacing w:after="240"/>
        <w:jc w:val="center"/>
        <w:rPr>
          <w:rFonts w:ascii="华文中宋" w:hAnsi="华文中宋" w:eastAsia="华文中宋" w:cs="Times New Roman"/>
          <w:sz w:val="36"/>
          <w:szCs w:val="22"/>
        </w:rPr>
      </w:pPr>
      <w:r>
        <w:rPr>
          <w:rFonts w:hint="eastAsia" w:ascii="华文中宋" w:hAnsi="华文中宋" w:eastAsia="华文中宋" w:cs="Times New Roman"/>
          <w:sz w:val="36"/>
          <w:szCs w:val="22"/>
        </w:rPr>
        <w:t>草业与草原学院20</w:t>
      </w:r>
      <w:r>
        <w:rPr>
          <w:rFonts w:ascii="华文中宋" w:hAnsi="华文中宋" w:eastAsia="华文中宋" w:cs="Times New Roman"/>
          <w:sz w:val="36"/>
          <w:szCs w:val="22"/>
        </w:rPr>
        <w:t>2</w:t>
      </w:r>
      <w:r>
        <w:rPr>
          <w:rFonts w:hint="eastAsia" w:ascii="华文中宋" w:hAnsi="华文中宋" w:eastAsia="华文中宋" w:cs="Times New Roman"/>
          <w:sz w:val="36"/>
          <w:szCs w:val="22"/>
          <w:lang w:val="en-US" w:eastAsia="zh-CN"/>
        </w:rPr>
        <w:t>5</w:t>
      </w:r>
      <w:r>
        <w:rPr>
          <w:rFonts w:hint="eastAsia" w:ascii="华文中宋" w:hAnsi="华文中宋" w:eastAsia="华文中宋" w:cs="Times New Roman"/>
          <w:sz w:val="36"/>
          <w:szCs w:val="22"/>
        </w:rPr>
        <w:t>年</w:t>
      </w:r>
      <w:r>
        <w:rPr>
          <w:rFonts w:ascii="华文中宋" w:hAnsi="华文中宋" w:eastAsia="华文中宋" w:cs="Times New Roman"/>
          <w:sz w:val="36"/>
          <w:szCs w:val="22"/>
        </w:rPr>
        <w:t>本科生</w:t>
      </w:r>
      <w:r>
        <w:rPr>
          <w:rFonts w:hint="eastAsia" w:ascii="华文中宋" w:hAnsi="华文中宋" w:eastAsia="华文中宋" w:cs="Times New Roman"/>
          <w:sz w:val="36"/>
          <w:szCs w:val="22"/>
        </w:rPr>
        <w:t>个人</w:t>
      </w:r>
      <w:r>
        <w:rPr>
          <w:rFonts w:ascii="华文中宋" w:hAnsi="华文中宋" w:eastAsia="华文中宋" w:cs="Times New Roman"/>
          <w:sz w:val="36"/>
          <w:szCs w:val="22"/>
        </w:rPr>
        <w:t>评优奖项</w:t>
      </w:r>
      <w:r>
        <w:rPr>
          <w:rFonts w:hint="eastAsia" w:ascii="华文中宋" w:hAnsi="华文中宋" w:eastAsia="华文中宋" w:cs="Times New Roman"/>
          <w:sz w:val="36"/>
          <w:szCs w:val="22"/>
        </w:rPr>
        <w:t>名录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
        <w:gridCol w:w="1063"/>
        <w:gridCol w:w="802"/>
        <w:gridCol w:w="442"/>
        <w:gridCol w:w="3543"/>
        <w:gridCol w:w="5311"/>
        <w:gridCol w:w="4310"/>
        <w:gridCol w:w="502"/>
      </w:tblGrid>
      <w:tr w14:paraId="56C8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shd w:val="clear" w:color="auto" w:fill="auto"/>
            <w:vAlign w:val="center"/>
          </w:tcPr>
          <w:p w14:paraId="32B0A7C5">
            <w:pPr>
              <w:widowControl/>
              <w:spacing w:line="0" w:lineRule="atLeast"/>
              <w:jc w:val="center"/>
              <w:rPr>
                <w:rFonts w:ascii="等线" w:hAnsi="等线" w:eastAsia="等线" w:cs="宋体"/>
                <w:b/>
                <w:bCs/>
                <w:color w:val="000000"/>
                <w:kern w:val="0"/>
                <w:sz w:val="18"/>
                <w:szCs w:val="20"/>
              </w:rPr>
            </w:pPr>
            <w:bookmarkStart w:id="0" w:name="_Hlk494389450"/>
            <w:r>
              <w:rPr>
                <w:rFonts w:hint="eastAsia" w:ascii="等线" w:hAnsi="等线" w:eastAsia="等线" w:cs="宋体"/>
                <w:b/>
                <w:bCs/>
                <w:color w:val="000000"/>
                <w:kern w:val="0"/>
                <w:sz w:val="18"/>
                <w:szCs w:val="20"/>
              </w:rPr>
              <w:t>级别</w:t>
            </w:r>
          </w:p>
        </w:tc>
        <w:tc>
          <w:tcPr>
            <w:tcW w:w="0" w:type="auto"/>
            <w:shd w:val="clear" w:color="auto" w:fill="auto"/>
            <w:vAlign w:val="center"/>
          </w:tcPr>
          <w:p w14:paraId="3E20F07B">
            <w:pPr>
              <w:widowControl/>
              <w:spacing w:line="0" w:lineRule="atLeast"/>
              <w:jc w:val="center"/>
              <w:rPr>
                <w:rFonts w:ascii="等线" w:hAnsi="等线" w:eastAsia="等线" w:cs="宋体"/>
                <w:b/>
                <w:bCs/>
                <w:color w:val="000000"/>
                <w:kern w:val="0"/>
                <w:sz w:val="18"/>
                <w:szCs w:val="20"/>
              </w:rPr>
            </w:pPr>
            <w:r>
              <w:rPr>
                <w:rFonts w:hint="eastAsia" w:ascii="等线" w:hAnsi="等线" w:eastAsia="等线" w:cs="宋体"/>
                <w:b/>
                <w:bCs/>
                <w:color w:val="000000"/>
                <w:kern w:val="0"/>
                <w:sz w:val="18"/>
                <w:szCs w:val="20"/>
              </w:rPr>
              <w:t>名称</w:t>
            </w:r>
          </w:p>
        </w:tc>
        <w:tc>
          <w:tcPr>
            <w:tcW w:w="0" w:type="auto"/>
            <w:shd w:val="clear" w:color="auto" w:fill="auto"/>
            <w:vAlign w:val="center"/>
          </w:tcPr>
          <w:p w14:paraId="42E1625C">
            <w:pPr>
              <w:widowControl/>
              <w:spacing w:line="0" w:lineRule="atLeast"/>
              <w:jc w:val="center"/>
              <w:rPr>
                <w:rFonts w:ascii="等线" w:hAnsi="等线" w:eastAsia="等线" w:cs="宋体"/>
                <w:b/>
                <w:bCs/>
                <w:color w:val="000000"/>
                <w:kern w:val="0"/>
                <w:sz w:val="18"/>
                <w:szCs w:val="20"/>
              </w:rPr>
            </w:pPr>
            <w:r>
              <w:rPr>
                <w:rFonts w:hint="eastAsia" w:ascii="等线" w:hAnsi="等线" w:eastAsia="等线" w:cs="宋体"/>
                <w:b/>
                <w:bCs/>
                <w:color w:val="000000"/>
                <w:kern w:val="0"/>
                <w:sz w:val="18"/>
                <w:szCs w:val="20"/>
              </w:rPr>
              <w:t>金额（元/人）</w:t>
            </w:r>
          </w:p>
        </w:tc>
        <w:tc>
          <w:tcPr>
            <w:tcW w:w="0" w:type="auto"/>
            <w:shd w:val="clear" w:color="auto" w:fill="auto"/>
            <w:vAlign w:val="center"/>
          </w:tcPr>
          <w:p w14:paraId="5B874979">
            <w:pPr>
              <w:widowControl/>
              <w:spacing w:line="0" w:lineRule="atLeast"/>
              <w:jc w:val="center"/>
              <w:rPr>
                <w:rFonts w:ascii="等线" w:hAnsi="等线" w:eastAsia="等线" w:cs="宋体"/>
                <w:b/>
                <w:bCs/>
                <w:color w:val="000000"/>
                <w:kern w:val="0"/>
                <w:sz w:val="18"/>
                <w:szCs w:val="20"/>
              </w:rPr>
            </w:pPr>
            <w:r>
              <w:rPr>
                <w:rFonts w:hint="eastAsia" w:ascii="等线" w:hAnsi="等线" w:eastAsia="等线" w:cs="宋体"/>
                <w:b/>
                <w:bCs/>
                <w:color w:val="000000"/>
                <w:kern w:val="0"/>
                <w:sz w:val="18"/>
                <w:szCs w:val="20"/>
              </w:rPr>
              <w:t>名额</w:t>
            </w:r>
          </w:p>
        </w:tc>
        <w:tc>
          <w:tcPr>
            <w:tcW w:w="0" w:type="auto"/>
            <w:shd w:val="clear" w:color="auto" w:fill="auto"/>
            <w:vAlign w:val="center"/>
          </w:tcPr>
          <w:p w14:paraId="701A8FEE">
            <w:pPr>
              <w:widowControl/>
              <w:spacing w:line="0" w:lineRule="atLeast"/>
              <w:jc w:val="center"/>
              <w:rPr>
                <w:rFonts w:ascii="等线" w:hAnsi="等线" w:eastAsia="等线" w:cs="宋体"/>
                <w:b/>
                <w:bCs/>
                <w:color w:val="000000"/>
                <w:kern w:val="0"/>
                <w:sz w:val="18"/>
                <w:szCs w:val="20"/>
              </w:rPr>
            </w:pPr>
            <w:r>
              <w:rPr>
                <w:rFonts w:hint="eastAsia" w:ascii="等线" w:hAnsi="等线" w:eastAsia="等线" w:cs="宋体"/>
                <w:b/>
                <w:bCs/>
                <w:color w:val="000000"/>
                <w:kern w:val="0"/>
                <w:sz w:val="18"/>
                <w:szCs w:val="20"/>
              </w:rPr>
              <w:t>分配原则以及方法</w:t>
            </w:r>
          </w:p>
        </w:tc>
        <w:tc>
          <w:tcPr>
            <w:tcW w:w="0" w:type="auto"/>
            <w:vAlign w:val="center"/>
          </w:tcPr>
          <w:p w14:paraId="461089A8">
            <w:pPr>
              <w:widowControl/>
              <w:spacing w:line="0" w:lineRule="atLeast"/>
              <w:jc w:val="center"/>
              <w:rPr>
                <w:rFonts w:ascii="等线" w:hAnsi="等线" w:eastAsia="等线" w:cs="宋体"/>
                <w:b/>
                <w:bCs/>
                <w:color w:val="000000"/>
                <w:kern w:val="0"/>
                <w:sz w:val="18"/>
                <w:szCs w:val="20"/>
              </w:rPr>
            </w:pPr>
            <w:r>
              <w:rPr>
                <w:rFonts w:hint="eastAsia" w:ascii="等线" w:hAnsi="等线" w:eastAsia="等线" w:cs="宋体"/>
                <w:b/>
                <w:bCs/>
                <w:color w:val="000000"/>
                <w:kern w:val="0"/>
                <w:sz w:val="18"/>
                <w:szCs w:val="20"/>
              </w:rPr>
              <w:t>评选</w:t>
            </w:r>
            <w:r>
              <w:rPr>
                <w:rFonts w:ascii="等线" w:hAnsi="等线" w:eastAsia="等线" w:cs="宋体"/>
                <w:b/>
                <w:bCs/>
                <w:color w:val="000000"/>
                <w:kern w:val="0"/>
                <w:sz w:val="18"/>
                <w:szCs w:val="20"/>
              </w:rPr>
              <w:t>条件</w:t>
            </w:r>
          </w:p>
        </w:tc>
        <w:tc>
          <w:tcPr>
            <w:tcW w:w="0" w:type="auto"/>
            <w:vAlign w:val="center"/>
          </w:tcPr>
          <w:p w14:paraId="037DD6F7">
            <w:pPr>
              <w:widowControl/>
              <w:spacing w:line="0" w:lineRule="atLeast"/>
              <w:jc w:val="center"/>
              <w:rPr>
                <w:rFonts w:ascii="等线" w:hAnsi="等线" w:eastAsia="等线" w:cs="宋体"/>
                <w:b/>
                <w:bCs/>
                <w:color w:val="000000"/>
                <w:kern w:val="0"/>
                <w:sz w:val="18"/>
                <w:szCs w:val="20"/>
              </w:rPr>
            </w:pPr>
            <w:r>
              <w:rPr>
                <w:rFonts w:hint="eastAsia" w:ascii="等线" w:hAnsi="等线" w:eastAsia="等线" w:cs="宋体"/>
                <w:b/>
                <w:bCs/>
                <w:color w:val="000000"/>
                <w:kern w:val="0"/>
                <w:sz w:val="18"/>
                <w:szCs w:val="20"/>
              </w:rPr>
              <w:t>需提交材料</w:t>
            </w:r>
          </w:p>
        </w:tc>
        <w:tc>
          <w:tcPr>
            <w:tcW w:w="0" w:type="auto"/>
            <w:vAlign w:val="center"/>
          </w:tcPr>
          <w:p w14:paraId="3A82D9C7">
            <w:pPr>
              <w:widowControl/>
              <w:spacing w:line="0" w:lineRule="atLeast"/>
              <w:jc w:val="center"/>
              <w:rPr>
                <w:rFonts w:hint="default" w:ascii="等线" w:hAnsi="等线" w:eastAsia="等线" w:cs="宋体"/>
                <w:b/>
                <w:bCs/>
                <w:color w:val="000000"/>
                <w:kern w:val="0"/>
                <w:sz w:val="18"/>
                <w:szCs w:val="20"/>
                <w:lang w:val="en-US" w:eastAsia="zh-CN"/>
              </w:rPr>
            </w:pPr>
            <w:r>
              <w:rPr>
                <w:rFonts w:hint="eastAsia" w:ascii="等线" w:hAnsi="等线" w:eastAsia="等线" w:cs="宋体"/>
                <w:b/>
                <w:bCs/>
                <w:color w:val="000000"/>
                <w:kern w:val="0"/>
                <w:sz w:val="18"/>
                <w:szCs w:val="20"/>
                <w:lang w:val="en-US" w:eastAsia="zh-CN"/>
              </w:rPr>
              <w:t>截止时间</w:t>
            </w:r>
          </w:p>
        </w:tc>
      </w:tr>
      <w:tr w14:paraId="43D7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7" w:hRule="atLeast"/>
          <w:jc w:val="center"/>
        </w:trPr>
        <w:tc>
          <w:tcPr>
            <w:tcW w:w="0" w:type="auto"/>
            <w:shd w:val="clear" w:color="auto" w:fill="auto"/>
            <w:vAlign w:val="center"/>
          </w:tcPr>
          <w:p w14:paraId="2A3379C9">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国家级</w:t>
            </w:r>
          </w:p>
        </w:tc>
        <w:tc>
          <w:tcPr>
            <w:tcW w:w="0" w:type="auto"/>
            <w:shd w:val="clear" w:color="auto" w:fill="auto"/>
            <w:vAlign w:val="center"/>
          </w:tcPr>
          <w:p w14:paraId="13D3CCF8">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国家奖学金</w:t>
            </w:r>
          </w:p>
        </w:tc>
        <w:tc>
          <w:tcPr>
            <w:tcW w:w="0" w:type="auto"/>
            <w:shd w:val="clear" w:color="auto" w:fill="auto"/>
            <w:vAlign w:val="center"/>
          </w:tcPr>
          <w:p w14:paraId="3F6AFB5E">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10000</w:t>
            </w:r>
          </w:p>
        </w:tc>
        <w:tc>
          <w:tcPr>
            <w:tcW w:w="0" w:type="auto"/>
            <w:shd w:val="clear" w:color="auto" w:fill="auto"/>
            <w:vAlign w:val="center"/>
          </w:tcPr>
          <w:p w14:paraId="063A249C">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4</w:t>
            </w:r>
          </w:p>
        </w:tc>
        <w:tc>
          <w:tcPr>
            <w:tcW w:w="0" w:type="auto"/>
            <w:shd w:val="clear" w:color="auto" w:fill="auto"/>
            <w:vAlign w:val="center"/>
          </w:tcPr>
          <w:p w14:paraId="7F9B37E1">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根据综合成绩自行申请，学院统一组织答辩。</w:t>
            </w:r>
          </w:p>
        </w:tc>
        <w:tc>
          <w:tcPr>
            <w:tcW w:w="0" w:type="auto"/>
            <w:vAlign w:val="center"/>
          </w:tcPr>
          <w:p w14:paraId="00BBB053">
            <w:pPr>
              <w:jc w:val="left"/>
              <w:rPr>
                <w:rFonts w:ascii="仿宋_GB2312" w:hAnsi="等线" w:eastAsia="仿宋_GB2312" w:cs="Times New Roman"/>
                <w:sz w:val="20"/>
                <w:szCs w:val="21"/>
              </w:rPr>
            </w:pPr>
            <w:r>
              <w:rPr>
                <w:rFonts w:hint="eastAsia" w:ascii="仿宋_GB2312" w:hAnsi="等线" w:eastAsia="仿宋_GB2312" w:cs="Times New Roman"/>
                <w:sz w:val="20"/>
                <w:szCs w:val="21"/>
              </w:rPr>
              <w:t>1.本科二年级（含二年级）以上学生。</w:t>
            </w:r>
          </w:p>
          <w:p w14:paraId="3B67FDC0">
            <w:pPr>
              <w:jc w:val="left"/>
              <w:rPr>
                <w:rFonts w:ascii="仿宋_GB2312" w:hAnsi="等线" w:eastAsia="仿宋_GB2312" w:cs="Times New Roman"/>
                <w:sz w:val="20"/>
                <w:szCs w:val="21"/>
              </w:rPr>
            </w:pPr>
            <w:r>
              <w:rPr>
                <w:rFonts w:hint="eastAsia" w:ascii="仿宋_GB2312" w:hAnsi="等线" w:eastAsia="仿宋_GB2312" w:cs="Times New Roman"/>
                <w:sz w:val="20"/>
                <w:szCs w:val="21"/>
              </w:rPr>
              <w:t>2.学生的学习成绩和综合排名均位于前10.00%（不四舍五入）的学生。</w:t>
            </w:r>
          </w:p>
          <w:p w14:paraId="1F7E7EED">
            <w:pPr>
              <w:jc w:val="left"/>
              <w:rPr>
                <w:rFonts w:ascii="仿宋_GB2312" w:hAnsi="等线" w:eastAsia="仿宋_GB2312" w:cs="Times New Roman"/>
                <w:sz w:val="20"/>
                <w:szCs w:val="21"/>
              </w:rPr>
            </w:pPr>
            <w:r>
              <w:rPr>
                <w:rFonts w:hint="eastAsia" w:ascii="仿宋_GB2312" w:hAnsi="等线" w:eastAsia="仿宋_GB2312" w:cs="Times New Roman"/>
                <w:sz w:val="20"/>
                <w:szCs w:val="21"/>
              </w:rPr>
              <w:t>3.学习成绩排名或综合排名超出前10.00%（不四舍五入），但均位于前30%，必须在道德风尚、学术研究、学科竞赛、创新发明、社会实践、社会工作、体育竞赛、文艺比赛等某一方面表现特别优秀（必须出具相关证明材料原件），方可申请国家奖学金。</w:t>
            </w:r>
          </w:p>
          <w:p w14:paraId="52D816AC">
            <w:pPr>
              <w:jc w:val="left"/>
              <w:rPr>
                <w:rFonts w:ascii="仿宋_GB2312" w:hAnsi="等线" w:eastAsia="仿宋_GB2312" w:cs="Times New Roman"/>
                <w:sz w:val="20"/>
                <w:szCs w:val="21"/>
              </w:rPr>
            </w:pPr>
            <w:r>
              <w:rPr>
                <w:rFonts w:hint="eastAsia" w:ascii="仿宋_GB2312" w:hAnsi="等线" w:eastAsia="仿宋_GB2312" w:cs="Times New Roman"/>
                <w:sz w:val="20"/>
                <w:szCs w:val="21"/>
              </w:rPr>
              <w:t>4. 国家奖学金不得与国家励志奖学金兼得，其他都可以兼得。</w:t>
            </w:r>
          </w:p>
        </w:tc>
        <w:tc>
          <w:tcPr>
            <w:tcW w:w="0" w:type="auto"/>
            <w:vAlign w:val="center"/>
          </w:tcPr>
          <w:p w14:paraId="46EAB6C0">
            <w:pPr>
              <w:jc w:val="center"/>
              <w:rPr>
                <w:rFonts w:ascii="仿宋_GB2312" w:hAnsi="等线" w:eastAsia="仿宋_GB2312" w:cs="Times New Roman"/>
                <w:sz w:val="20"/>
                <w:szCs w:val="21"/>
              </w:rPr>
            </w:pPr>
            <w:r>
              <w:rPr>
                <w:rFonts w:hint="eastAsia" w:ascii="仿宋_GB2312" w:hAnsi="等线" w:eastAsia="仿宋_GB2312" w:cs="Times New Roman"/>
                <w:sz w:val="20"/>
                <w:szCs w:val="21"/>
              </w:rPr>
              <w:t>见通知，待评定结果公示结束再进行系统申请。</w:t>
            </w:r>
          </w:p>
        </w:tc>
        <w:tc>
          <w:tcPr>
            <w:tcW w:w="0" w:type="auto"/>
            <w:vAlign w:val="center"/>
          </w:tcPr>
          <w:p w14:paraId="547442D4">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9月24日</w:t>
            </w:r>
          </w:p>
        </w:tc>
      </w:tr>
      <w:tr w14:paraId="1DBA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6785FB65">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社会类</w:t>
            </w:r>
          </w:p>
        </w:tc>
        <w:tc>
          <w:tcPr>
            <w:tcW w:w="0" w:type="auto"/>
            <w:shd w:val="clear" w:color="auto" w:fill="auto"/>
            <w:vAlign w:val="center"/>
          </w:tcPr>
          <w:p w14:paraId="1A0A4D5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珠峰奖学金</w:t>
            </w:r>
          </w:p>
        </w:tc>
        <w:tc>
          <w:tcPr>
            <w:tcW w:w="0" w:type="auto"/>
            <w:shd w:val="clear" w:color="auto" w:fill="auto"/>
            <w:vAlign w:val="center"/>
          </w:tcPr>
          <w:p w14:paraId="184537C1">
            <w:pPr>
              <w:jc w:val="center"/>
              <w:rPr>
                <w:rFonts w:ascii="仿宋_GB2312" w:hAnsi="等线" w:eastAsia="仿宋_GB2312" w:cs="Times New Roman"/>
                <w:sz w:val="20"/>
                <w:szCs w:val="21"/>
              </w:rPr>
            </w:pPr>
            <w:r>
              <w:rPr>
                <w:rFonts w:hint="eastAsia" w:ascii="仿宋_GB2312" w:hAnsi="等线" w:eastAsia="仿宋_GB2312" w:cs="Times New Roman"/>
                <w:sz w:val="20"/>
                <w:szCs w:val="21"/>
              </w:rPr>
              <w:t>5000</w:t>
            </w:r>
          </w:p>
        </w:tc>
        <w:tc>
          <w:tcPr>
            <w:tcW w:w="0" w:type="auto"/>
            <w:shd w:val="clear" w:color="auto" w:fill="auto"/>
            <w:vAlign w:val="center"/>
          </w:tcPr>
          <w:p w14:paraId="3278AF58">
            <w:pPr>
              <w:jc w:val="center"/>
              <w:rPr>
                <w:rFonts w:ascii="仿宋_GB2312" w:hAnsi="等线" w:eastAsia="仿宋_GB2312" w:cs="Times New Roman"/>
                <w:sz w:val="20"/>
                <w:szCs w:val="21"/>
              </w:rPr>
            </w:pPr>
            <w:r>
              <w:rPr>
                <w:rFonts w:hint="eastAsia" w:ascii="仿宋_GB2312" w:hAnsi="等线" w:eastAsia="仿宋_GB2312" w:cs="Times New Roman"/>
                <w:sz w:val="20"/>
                <w:szCs w:val="21"/>
              </w:rPr>
              <w:t>4</w:t>
            </w:r>
          </w:p>
        </w:tc>
        <w:tc>
          <w:tcPr>
            <w:tcW w:w="0" w:type="auto"/>
            <w:shd w:val="clear" w:color="auto" w:fill="auto"/>
            <w:vAlign w:val="center"/>
          </w:tcPr>
          <w:p w14:paraId="5AEBA0B4">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符合条件即可申报，学院统一组织答辩评选。</w:t>
            </w:r>
          </w:p>
        </w:tc>
        <w:tc>
          <w:tcPr>
            <w:tcW w:w="0" w:type="auto"/>
            <w:vAlign w:val="center"/>
          </w:tcPr>
          <w:p w14:paraId="38CC4805">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第一条 珠峰奖学金的申请条件：</w:t>
            </w:r>
          </w:p>
          <w:p w14:paraId="5BC85048">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（一）热爱祖国，遵纪守法，品德良好；</w:t>
            </w:r>
          </w:p>
          <w:p w14:paraId="23FB666C">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（二）具有林学、风景园林学、草学、环境科学、水保、地信、计算机等相关专业背景，学习成绩优秀，基础扎实，知识面宽；</w:t>
            </w:r>
          </w:p>
          <w:p w14:paraId="0CD46230">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（三）具有良好的科学研究潜力，并具备一定的科学实验能力；</w:t>
            </w:r>
          </w:p>
          <w:p w14:paraId="505445D8">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（四）具有社会责任感和良好的团结协作精神，愿为青藏高原科研事业贡献力量；</w:t>
            </w:r>
          </w:p>
          <w:p w14:paraId="68358626">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（五）</w:t>
            </w:r>
            <w:r>
              <w:rPr>
                <w:rFonts w:hint="eastAsia" w:ascii="仿宋_GB2312" w:hAnsi="等线" w:eastAsia="仿宋_GB2312" w:cs="Times New Roman"/>
                <w:sz w:val="20"/>
                <w:szCs w:val="21"/>
                <w:lang w:eastAsia="zh-CN"/>
              </w:rPr>
              <w:t>大二或大三年级。其中，</w:t>
            </w:r>
            <w:r>
              <w:rPr>
                <w:rFonts w:hint="eastAsia" w:ascii="仿宋_GB2312" w:hAnsi="等线" w:eastAsia="仿宋_GB2312" w:cs="Times New Roman"/>
                <w:sz w:val="20"/>
                <w:szCs w:val="21"/>
              </w:rPr>
              <w:t>有意向攻读青藏高原所研究生或参与青藏高原科研项目的大学本科生优先。</w:t>
            </w:r>
          </w:p>
          <w:p w14:paraId="1D41C6A5">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（六）名额分配：林学、风景园林学、环境科学、地信、水保5个专业各6名，草学专业4名，信息学院6个专业，每个专业1名，一共40名。</w:t>
            </w:r>
          </w:p>
          <w:p w14:paraId="0F8DDA10">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第二条 评选范围和要求：</w:t>
            </w:r>
          </w:p>
          <w:p w14:paraId="4F2E313B">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（一）学籍在北京林业大学、国家计划内招生的正式注册全日制大学本科生；</w:t>
            </w:r>
          </w:p>
          <w:p w14:paraId="4064A0B1">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（二）参评成果（包括课程成绩、参加项目情况、科研成果和社会工作等）应为自正式入学至申请截止日期之间的成果；</w:t>
            </w:r>
          </w:p>
          <w:p w14:paraId="68372CE5">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（三）在学期间只能获得该奖学金一次。</w:t>
            </w:r>
          </w:p>
          <w:p w14:paraId="6A4F68B5">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第</w:t>
            </w:r>
            <w:r>
              <w:rPr>
                <w:rFonts w:hint="eastAsia" w:ascii="仿宋_GB2312" w:hAnsi="等线" w:eastAsia="仿宋_GB2312" w:cs="Times New Roman"/>
                <w:sz w:val="20"/>
                <w:szCs w:val="21"/>
                <w:lang w:eastAsia="zh-CN"/>
              </w:rPr>
              <w:t>三</w:t>
            </w:r>
            <w:r>
              <w:rPr>
                <w:rFonts w:hint="eastAsia" w:ascii="仿宋_GB2312" w:hAnsi="等线" w:eastAsia="仿宋_GB2312" w:cs="Times New Roman"/>
                <w:sz w:val="20"/>
                <w:szCs w:val="21"/>
              </w:rPr>
              <w:t>条 有以下情况之一者，不具备奖学金参评资格：</w:t>
            </w:r>
          </w:p>
          <w:p w14:paraId="2D207BEF">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（一）受到过北京林业大学或所在院系纪律处分的；</w:t>
            </w:r>
          </w:p>
          <w:p w14:paraId="58BDA022">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（二）有抄袭剽窃、弄虚作假等学术不端行为并经查证属实的；</w:t>
            </w:r>
          </w:p>
          <w:p w14:paraId="2E1B624F">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（三）因个人原因，在实验或科学实践环节中严重损坏仪器设备或出现安全责任事故的；</w:t>
            </w:r>
          </w:p>
          <w:p w14:paraId="26804F8F">
            <w:pPr>
              <w:jc w:val="left"/>
              <w:rPr>
                <w:rFonts w:ascii="仿宋_GB2312" w:hAnsi="等线" w:eastAsia="仿宋_GB2312" w:cs="Times New Roman"/>
                <w:sz w:val="20"/>
                <w:szCs w:val="21"/>
              </w:rPr>
            </w:pPr>
            <w:r>
              <w:rPr>
                <w:rFonts w:hint="eastAsia" w:ascii="仿宋_GB2312" w:hAnsi="等线" w:eastAsia="仿宋_GB2312" w:cs="Times New Roman"/>
                <w:sz w:val="20"/>
                <w:szCs w:val="21"/>
              </w:rPr>
              <w:t>（四）评选年的一半时间，学籍状态处于休学、保留学籍者。</w:t>
            </w:r>
          </w:p>
        </w:tc>
        <w:tc>
          <w:tcPr>
            <w:tcW w:w="0" w:type="auto"/>
            <w:vAlign w:val="center"/>
          </w:tcPr>
          <w:p w14:paraId="2378E750">
            <w:pPr>
              <w:jc w:val="center"/>
              <w:rPr>
                <w:rFonts w:ascii="仿宋_GB2312" w:hAnsi="等线" w:eastAsia="仿宋_GB2312" w:cs="Times New Roman"/>
                <w:sz w:val="20"/>
                <w:szCs w:val="21"/>
              </w:rPr>
            </w:pPr>
            <w:r>
              <w:rPr>
                <w:rFonts w:hint="eastAsia" w:ascii="仿宋_GB2312" w:hAnsi="等线" w:eastAsia="仿宋_GB2312" w:cs="Times New Roman"/>
                <w:sz w:val="20"/>
                <w:szCs w:val="21"/>
              </w:rPr>
              <w:t>见通知，待评定结果公示结束再进行系统申请。</w:t>
            </w:r>
          </w:p>
        </w:tc>
        <w:tc>
          <w:tcPr>
            <w:tcW w:w="0" w:type="auto"/>
            <w:vAlign w:val="center"/>
          </w:tcPr>
          <w:p w14:paraId="64157F18">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9月24日</w:t>
            </w:r>
          </w:p>
        </w:tc>
      </w:tr>
      <w:tr w14:paraId="66C1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0F7AA68C">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校级</w:t>
            </w:r>
          </w:p>
        </w:tc>
        <w:tc>
          <w:tcPr>
            <w:tcW w:w="0" w:type="auto"/>
            <w:shd w:val="clear" w:color="auto" w:fill="auto"/>
            <w:vAlign w:val="center"/>
          </w:tcPr>
          <w:p w14:paraId="2D2F718B">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本科生特等奖学金</w:t>
            </w:r>
          </w:p>
        </w:tc>
        <w:tc>
          <w:tcPr>
            <w:tcW w:w="0" w:type="auto"/>
            <w:shd w:val="clear" w:color="auto" w:fill="auto"/>
            <w:vAlign w:val="center"/>
          </w:tcPr>
          <w:p w14:paraId="3206155F">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10000</w:t>
            </w:r>
          </w:p>
        </w:tc>
        <w:tc>
          <w:tcPr>
            <w:tcW w:w="0" w:type="auto"/>
            <w:shd w:val="clear" w:color="auto" w:fill="auto"/>
            <w:vAlign w:val="center"/>
          </w:tcPr>
          <w:p w14:paraId="00358ACA">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待定</w:t>
            </w:r>
          </w:p>
        </w:tc>
        <w:tc>
          <w:tcPr>
            <w:tcW w:w="0" w:type="auto"/>
            <w:shd w:val="clear" w:color="auto" w:fill="auto"/>
            <w:vAlign w:val="center"/>
          </w:tcPr>
          <w:p w14:paraId="1E874094">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符合条件即可申报，学院组织答辩，全校选举不超过10人</w:t>
            </w:r>
          </w:p>
        </w:tc>
        <w:tc>
          <w:tcPr>
            <w:tcW w:w="0" w:type="auto"/>
            <w:vAlign w:val="center"/>
          </w:tcPr>
          <w:p w14:paraId="0C1D4D62">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待定</w:t>
            </w:r>
          </w:p>
        </w:tc>
        <w:tc>
          <w:tcPr>
            <w:tcW w:w="0" w:type="auto"/>
            <w:vAlign w:val="center"/>
          </w:tcPr>
          <w:p w14:paraId="290ABCA8">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在评奖评优系统中申报</w:t>
            </w:r>
          </w:p>
        </w:tc>
        <w:tc>
          <w:tcPr>
            <w:tcW w:w="0" w:type="auto"/>
            <w:vAlign w:val="center"/>
          </w:tcPr>
          <w:p w14:paraId="16944939">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9月24日</w:t>
            </w:r>
          </w:p>
        </w:tc>
      </w:tr>
      <w:bookmarkEnd w:id="0"/>
      <w:tr w14:paraId="2926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139D8434">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国家级</w:t>
            </w:r>
          </w:p>
        </w:tc>
        <w:tc>
          <w:tcPr>
            <w:tcW w:w="0" w:type="auto"/>
            <w:shd w:val="clear" w:color="auto" w:fill="auto"/>
            <w:vAlign w:val="center"/>
          </w:tcPr>
          <w:p w14:paraId="1CE5794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国家励志奖学金</w:t>
            </w:r>
          </w:p>
        </w:tc>
        <w:tc>
          <w:tcPr>
            <w:tcW w:w="0" w:type="auto"/>
            <w:shd w:val="clear" w:color="auto" w:fill="auto"/>
            <w:vAlign w:val="center"/>
          </w:tcPr>
          <w:p w14:paraId="2A69C5ED">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6</w:t>
            </w:r>
            <w:r>
              <w:rPr>
                <w:rFonts w:hint="eastAsia" w:ascii="仿宋_GB2312" w:hAnsi="等线" w:eastAsia="仿宋_GB2312" w:cs="Times New Roman"/>
                <w:sz w:val="20"/>
                <w:szCs w:val="21"/>
              </w:rPr>
              <w:t>000</w:t>
            </w:r>
          </w:p>
        </w:tc>
        <w:tc>
          <w:tcPr>
            <w:tcW w:w="0" w:type="auto"/>
            <w:shd w:val="clear" w:color="auto" w:fill="auto"/>
            <w:vAlign w:val="center"/>
          </w:tcPr>
          <w:p w14:paraId="36DACC9F">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w:t>
            </w:r>
          </w:p>
        </w:tc>
        <w:tc>
          <w:tcPr>
            <w:tcW w:w="0" w:type="auto"/>
            <w:shd w:val="clear" w:color="auto" w:fill="auto"/>
            <w:vAlign w:val="center"/>
          </w:tcPr>
          <w:p w14:paraId="02E8BA18">
            <w:pPr>
              <w:jc w:val="center"/>
              <w:rPr>
                <w:rFonts w:ascii="仿宋_GB2312" w:hAnsi="等线" w:eastAsia="仿宋_GB2312" w:cs="Times New Roman"/>
                <w:sz w:val="20"/>
                <w:szCs w:val="21"/>
              </w:rPr>
            </w:pPr>
            <w:r>
              <w:rPr>
                <w:rFonts w:ascii="仿宋_GB2312" w:hAnsi="等线" w:eastAsia="仿宋_GB2312" w:cs="Times New Roman"/>
                <w:sz w:val="20"/>
                <w:szCs w:val="21"/>
              </w:rPr>
              <w:t>家庭</w:t>
            </w:r>
            <w:r>
              <w:rPr>
                <w:rFonts w:hint="eastAsia" w:ascii="仿宋_GB2312" w:hAnsi="等线" w:eastAsia="仿宋_GB2312" w:cs="Times New Roman"/>
                <w:sz w:val="20"/>
                <w:szCs w:val="21"/>
              </w:rPr>
              <w:t>经济</w:t>
            </w:r>
            <w:r>
              <w:rPr>
                <w:rFonts w:ascii="仿宋_GB2312" w:hAnsi="等线" w:eastAsia="仿宋_GB2312" w:cs="Times New Roman"/>
                <w:sz w:val="20"/>
                <w:szCs w:val="21"/>
              </w:rPr>
              <w:t>困难学生</w:t>
            </w:r>
          </w:p>
          <w:p w14:paraId="3537E56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参与，每班</w:t>
            </w:r>
            <w:r>
              <w:rPr>
                <w:rFonts w:hint="eastAsia" w:ascii="仿宋_GB2312" w:hAnsi="等线" w:eastAsia="仿宋_GB2312" w:cs="Times New Roman"/>
                <w:sz w:val="20"/>
                <w:szCs w:val="21"/>
                <w:lang w:val="en-US" w:eastAsia="zh-CN"/>
              </w:rPr>
              <w:t>至多</w:t>
            </w:r>
            <w:r>
              <w:rPr>
                <w:rFonts w:hint="eastAsia" w:ascii="仿宋_GB2312" w:hAnsi="等线" w:eastAsia="仿宋_GB2312" w:cs="Times New Roman"/>
                <w:sz w:val="20"/>
                <w:szCs w:val="21"/>
              </w:rPr>
              <w:t>推荐2人候选。</w:t>
            </w:r>
          </w:p>
        </w:tc>
        <w:tc>
          <w:tcPr>
            <w:tcW w:w="0" w:type="auto"/>
            <w:vAlign w:val="center"/>
          </w:tcPr>
          <w:p w14:paraId="3C67E96C">
            <w:pPr>
              <w:jc w:val="left"/>
              <w:rPr>
                <w:rFonts w:ascii="仿宋_GB2312" w:hAnsi="等线" w:eastAsia="仿宋_GB2312" w:cs="Times New Roman"/>
                <w:sz w:val="20"/>
                <w:szCs w:val="21"/>
              </w:rPr>
            </w:pPr>
            <w:r>
              <w:rPr>
                <w:rFonts w:hint="eastAsia" w:ascii="仿宋_GB2312" w:hAnsi="等线" w:eastAsia="仿宋_GB2312" w:cs="Times New Roman"/>
                <w:sz w:val="20"/>
                <w:szCs w:val="21"/>
              </w:rPr>
              <w:t>须通过</w:t>
            </w:r>
            <w:r>
              <w:rPr>
                <w:rFonts w:ascii="仿宋_GB2312" w:hAnsi="等线" w:eastAsia="仿宋_GB2312" w:cs="Times New Roman"/>
                <w:sz w:val="20"/>
                <w:szCs w:val="21"/>
                <w:highlight w:val="cyan"/>
              </w:rPr>
              <w:t>202</w:t>
            </w:r>
            <w:r>
              <w:rPr>
                <w:rFonts w:hint="eastAsia" w:ascii="仿宋_GB2312" w:hAnsi="等线" w:eastAsia="仿宋_GB2312" w:cs="Times New Roman"/>
                <w:sz w:val="20"/>
                <w:szCs w:val="21"/>
                <w:highlight w:val="cyan"/>
                <w:lang w:val="en-US" w:eastAsia="zh-CN"/>
              </w:rPr>
              <w:t>5</w:t>
            </w:r>
            <w:r>
              <w:rPr>
                <w:rFonts w:ascii="仿宋_GB2312" w:hAnsi="等线" w:eastAsia="仿宋_GB2312" w:cs="Times New Roman"/>
                <w:sz w:val="20"/>
                <w:szCs w:val="21"/>
                <w:highlight w:val="cyan"/>
              </w:rPr>
              <w:t>-202</w:t>
            </w:r>
            <w:r>
              <w:rPr>
                <w:rFonts w:hint="eastAsia" w:ascii="仿宋_GB2312" w:hAnsi="等线" w:eastAsia="仿宋_GB2312" w:cs="Times New Roman"/>
                <w:sz w:val="20"/>
                <w:szCs w:val="21"/>
                <w:highlight w:val="cyan"/>
                <w:lang w:val="en-US" w:eastAsia="zh-CN"/>
              </w:rPr>
              <w:t>6</w:t>
            </w:r>
            <w:r>
              <w:rPr>
                <w:rFonts w:ascii="仿宋_GB2312" w:hAnsi="等线" w:eastAsia="仿宋_GB2312" w:cs="Times New Roman"/>
                <w:sz w:val="20"/>
                <w:szCs w:val="21"/>
                <w:highlight w:val="cyan"/>
              </w:rPr>
              <w:t>学年</w:t>
            </w:r>
            <w:r>
              <w:rPr>
                <w:rFonts w:ascii="仿宋_GB2312" w:hAnsi="等线" w:eastAsia="仿宋_GB2312" w:cs="Times New Roman"/>
                <w:sz w:val="20"/>
                <w:szCs w:val="21"/>
              </w:rPr>
              <w:t>通过家庭经济困难认定的学生有资格申请和获得</w:t>
            </w:r>
            <w:r>
              <w:rPr>
                <w:rFonts w:hint="eastAsia" w:ascii="仿宋_GB2312" w:hAnsi="等线" w:eastAsia="仿宋_GB2312" w:cs="Times New Roman"/>
                <w:sz w:val="20"/>
                <w:szCs w:val="21"/>
              </w:rPr>
              <w:t>。</w:t>
            </w:r>
          </w:p>
          <w:p w14:paraId="7972B8A3">
            <w:pPr>
              <w:jc w:val="left"/>
              <w:rPr>
                <w:rFonts w:ascii="仿宋_GB2312" w:hAnsi="等线" w:eastAsia="仿宋_GB2312" w:cs="Times New Roman"/>
                <w:sz w:val="20"/>
                <w:szCs w:val="21"/>
              </w:rPr>
            </w:pPr>
            <w:r>
              <w:rPr>
                <w:rFonts w:ascii="仿宋_GB2312" w:hAnsi="等线" w:eastAsia="仿宋_GB2312" w:cs="Times New Roman"/>
                <w:sz w:val="20"/>
                <w:szCs w:val="21"/>
              </w:rPr>
              <w:t>1.具有中华人民共和国国籍；</w:t>
            </w:r>
          </w:p>
          <w:p w14:paraId="41222E57">
            <w:pPr>
              <w:jc w:val="left"/>
              <w:rPr>
                <w:rFonts w:ascii="仿宋_GB2312" w:hAnsi="等线" w:eastAsia="仿宋_GB2312" w:cs="Times New Roman"/>
                <w:sz w:val="20"/>
                <w:szCs w:val="21"/>
              </w:rPr>
            </w:pPr>
            <w:r>
              <w:rPr>
                <w:rFonts w:ascii="仿宋_GB2312" w:hAnsi="等线" w:eastAsia="仿宋_GB2312" w:cs="Times New Roman"/>
                <w:sz w:val="20"/>
                <w:szCs w:val="21"/>
              </w:rPr>
              <w:t>2.热爱社会主义祖国，拥护中国共产党的领导；</w:t>
            </w:r>
          </w:p>
          <w:p w14:paraId="57589373">
            <w:pPr>
              <w:jc w:val="left"/>
              <w:rPr>
                <w:rFonts w:ascii="仿宋_GB2312" w:hAnsi="等线" w:eastAsia="仿宋_GB2312" w:cs="Times New Roman"/>
                <w:sz w:val="20"/>
                <w:szCs w:val="21"/>
              </w:rPr>
            </w:pPr>
            <w:r>
              <w:rPr>
                <w:rFonts w:ascii="仿宋_GB2312" w:hAnsi="等线" w:eastAsia="仿宋_GB2312" w:cs="Times New Roman"/>
                <w:sz w:val="20"/>
                <w:szCs w:val="21"/>
              </w:rPr>
              <w:t>3.遵守宪法和法律，遵守学校规章制度；</w:t>
            </w:r>
          </w:p>
          <w:p w14:paraId="7C1D866E">
            <w:pPr>
              <w:jc w:val="left"/>
              <w:rPr>
                <w:rFonts w:ascii="仿宋_GB2312" w:hAnsi="等线" w:eastAsia="仿宋_GB2312" w:cs="Times New Roman"/>
                <w:sz w:val="20"/>
                <w:szCs w:val="21"/>
              </w:rPr>
            </w:pPr>
            <w:r>
              <w:rPr>
                <w:rFonts w:ascii="仿宋_GB2312" w:hAnsi="等线" w:eastAsia="仿宋_GB2312" w:cs="Times New Roman"/>
                <w:sz w:val="20"/>
                <w:szCs w:val="21"/>
              </w:rPr>
              <w:t>4.诚实守信，道德品质优良；</w:t>
            </w:r>
          </w:p>
          <w:p w14:paraId="13BB1A22">
            <w:pPr>
              <w:jc w:val="left"/>
              <w:rPr>
                <w:rFonts w:ascii="仿宋_GB2312" w:hAnsi="等线" w:eastAsia="仿宋_GB2312" w:cs="Times New Roman"/>
                <w:sz w:val="20"/>
                <w:szCs w:val="21"/>
              </w:rPr>
            </w:pPr>
            <w:r>
              <w:rPr>
                <w:rFonts w:ascii="仿宋_GB2312" w:hAnsi="等线" w:eastAsia="仿宋_GB2312" w:cs="Times New Roman"/>
                <w:sz w:val="20"/>
                <w:szCs w:val="21"/>
              </w:rPr>
              <w:t>5.在校期间学习成绩优秀，参评学年平均学分积80分（含）以上且没有不及格科目（包含体育及选修课等）；</w:t>
            </w:r>
          </w:p>
          <w:p w14:paraId="0BE63AAF">
            <w:pPr>
              <w:jc w:val="left"/>
              <w:rPr>
                <w:rFonts w:ascii="仿宋_GB2312" w:hAnsi="等线" w:eastAsia="仿宋_GB2312" w:cs="Times New Roman"/>
                <w:sz w:val="20"/>
                <w:szCs w:val="21"/>
              </w:rPr>
            </w:pPr>
            <w:r>
              <w:rPr>
                <w:rFonts w:ascii="仿宋_GB2312" w:hAnsi="等线" w:eastAsia="仿宋_GB2312" w:cs="Times New Roman"/>
                <w:sz w:val="20"/>
                <w:szCs w:val="21"/>
              </w:rPr>
              <w:t>6.家庭经济困难，生活俭朴；</w:t>
            </w:r>
          </w:p>
          <w:p w14:paraId="1A66051F">
            <w:pPr>
              <w:jc w:val="left"/>
              <w:rPr>
                <w:rFonts w:ascii="仿宋_GB2312" w:hAnsi="等线" w:eastAsia="仿宋_GB2312" w:cs="Times New Roman"/>
                <w:sz w:val="20"/>
                <w:szCs w:val="21"/>
              </w:rPr>
            </w:pPr>
            <w:r>
              <w:rPr>
                <w:rFonts w:ascii="仿宋_GB2312" w:hAnsi="等线" w:eastAsia="仿宋_GB2312" w:cs="Times New Roman"/>
                <w:sz w:val="20"/>
                <w:szCs w:val="21"/>
              </w:rPr>
              <w:t>7.不与国家奖学金兼得。</w:t>
            </w:r>
          </w:p>
        </w:tc>
        <w:tc>
          <w:tcPr>
            <w:tcW w:w="0" w:type="auto"/>
            <w:vAlign w:val="center"/>
          </w:tcPr>
          <w:p w14:paraId="56DF3CEB">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rPr>
              <w:t>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系统申请，并</w:t>
            </w:r>
            <w:r>
              <w:rPr>
                <w:rFonts w:hint="eastAsia" w:ascii="仿宋_GB2312" w:hAnsi="等线" w:eastAsia="仿宋_GB2312" w:cs="Times New Roman"/>
                <w:sz w:val="20"/>
                <w:szCs w:val="21"/>
                <w:lang w:val="en-US" w:eastAsia="zh-CN"/>
              </w:rPr>
              <w:t>将</w:t>
            </w:r>
            <w:r>
              <w:rPr>
                <w:rFonts w:hint="eastAsia" w:ascii="仿宋_GB2312" w:hAnsi="等线" w:eastAsia="仿宋_GB2312" w:cs="Times New Roman"/>
                <w:sz w:val="20"/>
                <w:szCs w:val="21"/>
              </w:rPr>
              <w:t>5.1《本专科生国家励志奖学金申请表》及“国家资助·助我成长”主题事迹材料，命名格式为：“学院-姓名-专业-题目”</w:t>
            </w:r>
            <w:r>
              <w:rPr>
                <w:rFonts w:hint="eastAsia" w:ascii="仿宋_GB2312" w:hAnsi="等线" w:eastAsia="仿宋_GB2312" w:cs="Times New Roman"/>
                <w:sz w:val="20"/>
                <w:szCs w:val="21"/>
                <w:lang w:val="en-US" w:eastAsia="zh-CN"/>
              </w:rPr>
              <w:t>交到学院邮箱caoxueyuan2018@163.com</w:t>
            </w:r>
          </w:p>
        </w:tc>
        <w:tc>
          <w:tcPr>
            <w:tcW w:w="0" w:type="auto"/>
            <w:vAlign w:val="center"/>
          </w:tcPr>
          <w:p w14:paraId="5CB43D01">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9月30日</w:t>
            </w:r>
          </w:p>
        </w:tc>
      </w:tr>
      <w:tr w14:paraId="7F13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3" w:hRule="atLeast"/>
          <w:jc w:val="center"/>
        </w:trPr>
        <w:tc>
          <w:tcPr>
            <w:tcW w:w="0" w:type="auto"/>
            <w:shd w:val="clear" w:color="auto" w:fill="auto"/>
            <w:vAlign w:val="center"/>
          </w:tcPr>
          <w:p w14:paraId="6849BF47">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社会类</w:t>
            </w:r>
          </w:p>
        </w:tc>
        <w:tc>
          <w:tcPr>
            <w:tcW w:w="0" w:type="auto"/>
            <w:shd w:val="clear" w:color="auto" w:fill="auto"/>
            <w:vAlign w:val="center"/>
          </w:tcPr>
          <w:p w14:paraId="703BE832">
            <w:pPr>
              <w:jc w:val="center"/>
              <w:rPr>
                <w:rFonts w:ascii="仿宋_GB2312" w:hAnsi="等线" w:eastAsia="仿宋_GB2312" w:cs="Times New Roman"/>
                <w:sz w:val="20"/>
                <w:szCs w:val="21"/>
              </w:rPr>
            </w:pPr>
            <w:r>
              <w:rPr>
                <w:rFonts w:hint="eastAsia" w:ascii="仿宋_GB2312" w:hAnsi="等线" w:eastAsia="仿宋_GB2312" w:cs="Times New Roman"/>
                <w:sz w:val="20"/>
                <w:szCs w:val="21"/>
                <w:highlight w:val="cyan"/>
                <w:lang w:val="en-US" w:eastAsia="zh-CN"/>
              </w:rPr>
              <w:t>福平助学金</w:t>
            </w:r>
          </w:p>
        </w:tc>
        <w:tc>
          <w:tcPr>
            <w:tcW w:w="0" w:type="auto"/>
            <w:shd w:val="clear" w:color="auto" w:fill="auto"/>
            <w:vAlign w:val="center"/>
          </w:tcPr>
          <w:p w14:paraId="4547CB76">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5</w:t>
            </w:r>
            <w:r>
              <w:rPr>
                <w:rFonts w:hint="eastAsia" w:ascii="仿宋_GB2312" w:hAnsi="等线" w:eastAsia="仿宋_GB2312" w:cs="Times New Roman"/>
                <w:sz w:val="20"/>
                <w:szCs w:val="21"/>
              </w:rPr>
              <w:t>000</w:t>
            </w:r>
          </w:p>
        </w:tc>
        <w:tc>
          <w:tcPr>
            <w:tcW w:w="0" w:type="auto"/>
            <w:shd w:val="clear" w:color="auto" w:fill="auto"/>
            <w:vAlign w:val="center"/>
          </w:tcPr>
          <w:p w14:paraId="6E554D19">
            <w:pPr>
              <w:jc w:val="center"/>
              <w:rPr>
                <w:rFonts w:ascii="仿宋_GB2312" w:hAnsi="等线" w:eastAsia="仿宋_GB2312" w:cs="Times New Roman"/>
                <w:sz w:val="20"/>
                <w:szCs w:val="21"/>
              </w:rPr>
            </w:pPr>
            <w:r>
              <w:rPr>
                <w:rFonts w:hint="eastAsia" w:ascii="仿宋_GB2312" w:hAnsi="等线" w:eastAsia="仿宋_GB2312" w:cs="Times New Roman"/>
                <w:sz w:val="20"/>
                <w:szCs w:val="21"/>
              </w:rPr>
              <w:t>1</w:t>
            </w:r>
          </w:p>
        </w:tc>
        <w:tc>
          <w:tcPr>
            <w:tcW w:w="0" w:type="auto"/>
            <w:shd w:val="clear" w:color="auto" w:fill="auto"/>
            <w:vAlign w:val="center"/>
          </w:tcPr>
          <w:p w14:paraId="597BB31D">
            <w:pPr>
              <w:jc w:val="center"/>
              <w:rPr>
                <w:rFonts w:ascii="仿宋_GB2312" w:hAnsi="等线" w:eastAsia="仿宋_GB2312" w:cs="Times New Roman"/>
                <w:sz w:val="20"/>
                <w:szCs w:val="21"/>
              </w:rPr>
            </w:pPr>
            <w:r>
              <w:rPr>
                <w:rFonts w:ascii="仿宋_GB2312" w:hAnsi="等线" w:eastAsia="仿宋_GB2312" w:cs="Times New Roman"/>
                <w:sz w:val="20"/>
                <w:szCs w:val="21"/>
              </w:rPr>
              <w:t>家庭</w:t>
            </w:r>
            <w:r>
              <w:rPr>
                <w:rFonts w:hint="eastAsia" w:ascii="仿宋_GB2312" w:hAnsi="等线" w:eastAsia="仿宋_GB2312" w:cs="Times New Roman"/>
                <w:sz w:val="20"/>
                <w:szCs w:val="21"/>
              </w:rPr>
              <w:t>经济</w:t>
            </w:r>
            <w:r>
              <w:rPr>
                <w:rFonts w:ascii="仿宋_GB2312" w:hAnsi="等线" w:eastAsia="仿宋_GB2312" w:cs="Times New Roman"/>
                <w:sz w:val="20"/>
                <w:szCs w:val="21"/>
              </w:rPr>
              <w:t>困难学生</w:t>
            </w:r>
          </w:p>
          <w:p w14:paraId="7993434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参与，每班</w:t>
            </w:r>
            <w:r>
              <w:rPr>
                <w:rFonts w:hint="eastAsia" w:ascii="仿宋_GB2312" w:hAnsi="等线" w:eastAsia="仿宋_GB2312" w:cs="Times New Roman"/>
                <w:sz w:val="20"/>
                <w:szCs w:val="21"/>
                <w:lang w:val="en-US" w:eastAsia="zh-CN"/>
              </w:rPr>
              <w:t>至多</w:t>
            </w:r>
            <w:r>
              <w:rPr>
                <w:rFonts w:hint="eastAsia" w:ascii="仿宋_GB2312" w:hAnsi="等线" w:eastAsia="仿宋_GB2312" w:cs="Times New Roman"/>
                <w:sz w:val="20"/>
                <w:szCs w:val="21"/>
              </w:rPr>
              <w:t>推荐</w:t>
            </w:r>
            <w:r>
              <w:rPr>
                <w:rFonts w:ascii="仿宋_GB2312" w:hAnsi="等线" w:eastAsia="仿宋_GB2312" w:cs="Times New Roman"/>
                <w:sz w:val="20"/>
                <w:szCs w:val="21"/>
              </w:rPr>
              <w:t>1</w:t>
            </w:r>
            <w:r>
              <w:rPr>
                <w:rFonts w:hint="eastAsia" w:ascii="仿宋_GB2312" w:hAnsi="等线" w:eastAsia="仿宋_GB2312" w:cs="Times New Roman"/>
                <w:sz w:val="20"/>
                <w:szCs w:val="21"/>
              </w:rPr>
              <w:t>人候选。</w:t>
            </w:r>
          </w:p>
        </w:tc>
        <w:tc>
          <w:tcPr>
            <w:tcW w:w="0" w:type="auto"/>
            <w:vAlign w:val="center"/>
          </w:tcPr>
          <w:p w14:paraId="5BC90C5F">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1.热爱社会主义祖国，拥护中国共产党领导；</w:t>
            </w:r>
          </w:p>
          <w:p w14:paraId="3D20CB0D">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2.遵守宪法和法律，遵守学校规章制度；</w:t>
            </w:r>
          </w:p>
          <w:p w14:paraId="15623104">
            <w:pPr>
              <w:jc w:val="left"/>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rPr>
              <w:t>3.202</w:t>
            </w:r>
            <w:r>
              <w:rPr>
                <w:rFonts w:hint="eastAsia" w:ascii="仿宋_GB2312" w:hAnsi="等线" w:eastAsia="仿宋_GB2312" w:cs="Times New Roman"/>
                <w:sz w:val="20"/>
                <w:szCs w:val="21"/>
                <w:lang w:val="en-US" w:eastAsia="zh-CN"/>
              </w:rPr>
              <w:t>5</w:t>
            </w:r>
            <w:r>
              <w:rPr>
                <w:rFonts w:hint="eastAsia" w:ascii="仿宋_GB2312" w:hAnsi="等线" w:eastAsia="仿宋_GB2312" w:cs="Times New Roman"/>
                <w:sz w:val="20"/>
                <w:szCs w:val="21"/>
              </w:rPr>
              <w:t>-202</w:t>
            </w:r>
            <w:r>
              <w:rPr>
                <w:rFonts w:hint="eastAsia" w:ascii="仿宋_GB2312" w:hAnsi="等线" w:eastAsia="仿宋_GB2312" w:cs="Times New Roman"/>
                <w:sz w:val="20"/>
                <w:szCs w:val="21"/>
                <w:lang w:val="en-US" w:eastAsia="zh-CN"/>
              </w:rPr>
              <w:t>6</w:t>
            </w:r>
            <w:r>
              <w:rPr>
                <w:rFonts w:hint="eastAsia" w:ascii="仿宋_GB2312" w:hAnsi="等线" w:eastAsia="仿宋_GB2312" w:cs="Times New Roman"/>
                <w:sz w:val="20"/>
                <w:szCs w:val="21"/>
              </w:rPr>
              <w:t>学年通过学校家庭经济困难认定</w:t>
            </w:r>
            <w:r>
              <w:rPr>
                <w:rFonts w:hint="eastAsia" w:ascii="仿宋_GB2312" w:hAnsi="等线" w:eastAsia="仿宋_GB2312" w:cs="Times New Roman"/>
                <w:sz w:val="20"/>
                <w:szCs w:val="21"/>
                <w:lang w:eastAsia="zh-CN"/>
              </w:rPr>
              <w:t>；</w:t>
            </w:r>
          </w:p>
          <w:p w14:paraId="1E4CD22F">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4.</w:t>
            </w:r>
            <w:r>
              <w:rPr>
                <w:rFonts w:hint="eastAsia" w:ascii="仿宋_GB2312" w:hAnsi="等线" w:eastAsia="仿宋_GB2312" w:cs="Times New Roman"/>
                <w:sz w:val="20"/>
                <w:szCs w:val="21"/>
                <w:lang w:val="en-US" w:eastAsia="zh-CN"/>
              </w:rPr>
              <w:t>2024-2025学年专业排名名列前茅，学业及综合测评专业排名均在50%以内</w:t>
            </w:r>
            <w:r>
              <w:rPr>
                <w:rFonts w:hint="eastAsia" w:ascii="仿宋_GB2312" w:hAnsi="等线" w:eastAsia="仿宋_GB2312" w:cs="Times New Roman"/>
                <w:sz w:val="20"/>
                <w:szCs w:val="21"/>
              </w:rPr>
              <w:t>；</w:t>
            </w:r>
          </w:p>
          <w:p w14:paraId="6F76CE08">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5.在籍在校的</w:t>
            </w:r>
            <w:r>
              <w:rPr>
                <w:rFonts w:hint="eastAsia" w:ascii="仿宋_GB2312" w:hAnsi="等线" w:eastAsia="仿宋_GB2312" w:cs="Times New Roman"/>
                <w:sz w:val="20"/>
                <w:szCs w:val="21"/>
                <w:lang w:val="en-US" w:eastAsia="zh-CN"/>
              </w:rPr>
              <w:t>大二及以上</w:t>
            </w:r>
            <w:r>
              <w:rPr>
                <w:rFonts w:hint="eastAsia" w:ascii="仿宋_GB2312" w:hAnsi="等线" w:eastAsia="仿宋_GB2312" w:cs="Times New Roman"/>
                <w:sz w:val="20"/>
                <w:szCs w:val="21"/>
              </w:rPr>
              <w:t>本科生；</w:t>
            </w:r>
          </w:p>
          <w:p w14:paraId="7F6BA038">
            <w:pPr>
              <w:jc w:val="left"/>
              <w:rPr>
                <w:rFonts w:ascii="仿宋_GB2312" w:hAnsi="等线" w:eastAsia="仿宋_GB2312" w:cs="Times New Roman"/>
                <w:sz w:val="20"/>
                <w:szCs w:val="21"/>
              </w:rPr>
            </w:pPr>
            <w:r>
              <w:rPr>
                <w:rFonts w:hint="eastAsia" w:ascii="仿宋_GB2312" w:hAnsi="等线" w:eastAsia="仿宋_GB2312" w:cs="Times New Roman"/>
                <w:sz w:val="20"/>
                <w:szCs w:val="21"/>
              </w:rPr>
              <w:t>6.原建档立卡</w:t>
            </w:r>
            <w:r>
              <w:rPr>
                <w:rFonts w:hint="eastAsia" w:ascii="仿宋_GB2312" w:hAnsi="等线" w:eastAsia="仿宋_GB2312" w:cs="Times New Roman"/>
                <w:sz w:val="20"/>
                <w:szCs w:val="21"/>
                <w:lang w:val="en-US" w:eastAsia="zh-CN"/>
              </w:rPr>
              <w:t>困难</w:t>
            </w:r>
            <w:r>
              <w:rPr>
                <w:rFonts w:hint="eastAsia" w:ascii="仿宋_GB2312" w:hAnsi="等线" w:eastAsia="仿宋_GB2312" w:cs="Times New Roman"/>
                <w:sz w:val="20"/>
                <w:szCs w:val="21"/>
              </w:rPr>
              <w:t>家庭学生（农村</w:t>
            </w:r>
            <w:r>
              <w:rPr>
                <w:rFonts w:hint="eastAsia" w:ascii="仿宋_GB2312" w:hAnsi="等线" w:eastAsia="仿宋_GB2312" w:cs="Times New Roman"/>
                <w:sz w:val="20"/>
                <w:szCs w:val="21"/>
                <w:lang w:val="en-US" w:eastAsia="zh-CN"/>
              </w:rPr>
              <w:t>困难</w:t>
            </w:r>
            <w:r>
              <w:rPr>
                <w:rFonts w:hint="eastAsia" w:ascii="仿宋_GB2312" w:hAnsi="等线" w:eastAsia="仿宋_GB2312" w:cs="Times New Roman"/>
                <w:sz w:val="20"/>
                <w:szCs w:val="21"/>
              </w:rPr>
              <w:t>家庭学生优先，乡村街道</w:t>
            </w:r>
            <w:r>
              <w:rPr>
                <w:rFonts w:hint="eastAsia" w:ascii="仿宋_GB2312" w:hAnsi="等线" w:eastAsia="仿宋_GB2312" w:cs="Times New Roman"/>
                <w:sz w:val="20"/>
                <w:szCs w:val="21"/>
                <w:lang w:val="en-US" w:eastAsia="zh-CN"/>
              </w:rPr>
              <w:t>困难</w:t>
            </w:r>
            <w:r>
              <w:rPr>
                <w:rFonts w:hint="eastAsia" w:ascii="仿宋_GB2312" w:hAnsi="等线" w:eastAsia="仿宋_GB2312" w:cs="Times New Roman"/>
                <w:sz w:val="20"/>
                <w:szCs w:val="21"/>
              </w:rPr>
              <w:t>子弟也可报名）。</w:t>
            </w:r>
          </w:p>
        </w:tc>
        <w:tc>
          <w:tcPr>
            <w:tcW w:w="0" w:type="auto"/>
            <w:vAlign w:val="center"/>
          </w:tcPr>
          <w:p w14:paraId="169A31F2">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w:t>
            </w:r>
            <w:r>
              <w:rPr>
                <w:rFonts w:hint="eastAsia" w:ascii="仿宋_GB2312" w:hAnsi="等线" w:eastAsia="仿宋_GB2312" w:cs="Times New Roman"/>
                <w:sz w:val="20"/>
                <w:szCs w:val="21"/>
                <w:lang w:eastAsia="zh-CN"/>
              </w:rPr>
              <w:t>，</w:t>
            </w:r>
            <w:r>
              <w:rPr>
                <w:rFonts w:hint="eastAsia" w:ascii="仿宋_GB2312" w:hAnsi="等线" w:eastAsia="仿宋_GB2312" w:cs="Times New Roman"/>
                <w:sz w:val="20"/>
                <w:szCs w:val="21"/>
                <w:lang w:val="en-US" w:eastAsia="zh-CN"/>
              </w:rPr>
              <w:t>并上传附件5.3个人成长汇报</w:t>
            </w:r>
            <w:r>
              <w:rPr>
                <w:rFonts w:hint="eastAsia" w:ascii="仿宋_GB2312" w:hAnsi="等线" w:eastAsia="仿宋_GB2312" w:cs="Times New Roman"/>
                <w:sz w:val="20"/>
                <w:szCs w:val="21"/>
              </w:rPr>
              <w:t>，命名格式为：“学院-姓名-专业-题目”</w:t>
            </w:r>
            <w:r>
              <w:rPr>
                <w:rFonts w:hint="eastAsia" w:ascii="仿宋_GB2312" w:hAnsi="等线" w:eastAsia="仿宋_GB2312" w:cs="Times New Roman"/>
                <w:sz w:val="20"/>
                <w:szCs w:val="21"/>
                <w:lang w:val="en-US" w:eastAsia="zh-CN"/>
              </w:rPr>
              <w:t>交到学院邮箱caoxueyuan2018@163.com</w:t>
            </w:r>
          </w:p>
          <w:p w14:paraId="48532DD0">
            <w:pPr>
              <w:jc w:val="center"/>
              <w:rPr>
                <w:rFonts w:hint="default" w:ascii="仿宋_GB2312" w:hAnsi="等线" w:eastAsia="仿宋_GB2312" w:cs="Times New Roman"/>
                <w:sz w:val="20"/>
                <w:szCs w:val="21"/>
                <w:lang w:val="en-US" w:eastAsia="zh-CN"/>
              </w:rPr>
            </w:pPr>
          </w:p>
        </w:tc>
        <w:tc>
          <w:tcPr>
            <w:tcW w:w="0" w:type="auto"/>
            <w:shd w:val="clear"/>
            <w:vAlign w:val="center"/>
          </w:tcPr>
          <w:p w14:paraId="446B53F5">
            <w:pPr>
              <w:jc w:val="center"/>
              <w:rPr>
                <w:rFonts w:hint="eastAsia" w:ascii="仿宋_GB2312" w:hAnsi="等线" w:eastAsia="仿宋_GB2312" w:cs="Times New Roman"/>
                <w:kern w:val="2"/>
                <w:sz w:val="20"/>
                <w:szCs w:val="21"/>
                <w:lang w:val="en-US" w:eastAsia="zh-CN" w:bidi="ar-SA"/>
              </w:rPr>
            </w:pPr>
            <w:r>
              <w:rPr>
                <w:rFonts w:hint="eastAsia" w:ascii="仿宋_GB2312" w:hAnsi="等线" w:eastAsia="仿宋_GB2312" w:cs="Times New Roman"/>
                <w:sz w:val="20"/>
                <w:szCs w:val="21"/>
                <w:lang w:val="en-US" w:eastAsia="zh-CN"/>
              </w:rPr>
              <w:t>9月30日</w:t>
            </w:r>
          </w:p>
        </w:tc>
      </w:tr>
      <w:tr w14:paraId="6E7A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0" w:type="auto"/>
            <w:vMerge w:val="restart"/>
            <w:shd w:val="clear" w:color="auto" w:fill="auto"/>
            <w:vAlign w:val="center"/>
          </w:tcPr>
          <w:p w14:paraId="33D96E79">
            <w:pPr>
              <w:tabs>
                <w:tab w:val="left" w:pos="549"/>
              </w:tabs>
              <w:jc w:val="left"/>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eastAsia="zh-CN"/>
              </w:rPr>
              <w:tab/>
            </w:r>
            <w:r>
              <w:rPr>
                <w:rFonts w:hint="eastAsia" w:ascii="仿宋_GB2312" w:hAnsi="等线" w:eastAsia="仿宋_GB2312" w:cs="Times New Roman"/>
                <w:sz w:val="20"/>
                <w:szCs w:val="21"/>
                <w:lang w:val="en-US" w:eastAsia="zh-CN"/>
              </w:rPr>
              <w:t>校级</w:t>
            </w:r>
          </w:p>
        </w:tc>
        <w:tc>
          <w:tcPr>
            <w:tcW w:w="0" w:type="auto"/>
            <w:shd w:val="clear" w:color="auto" w:fill="auto"/>
            <w:vAlign w:val="center"/>
          </w:tcPr>
          <w:p w14:paraId="40B3DF53">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梁希学生一等奖学金</w:t>
            </w:r>
          </w:p>
        </w:tc>
        <w:tc>
          <w:tcPr>
            <w:tcW w:w="0" w:type="auto"/>
            <w:shd w:val="clear" w:color="auto" w:fill="auto"/>
            <w:vAlign w:val="center"/>
          </w:tcPr>
          <w:p w14:paraId="4868291A">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5000</w:t>
            </w:r>
          </w:p>
        </w:tc>
        <w:tc>
          <w:tcPr>
            <w:tcW w:w="0" w:type="auto"/>
            <w:shd w:val="clear" w:color="auto" w:fill="auto"/>
            <w:vAlign w:val="center"/>
          </w:tcPr>
          <w:p w14:paraId="14B4C7F6">
            <w:pPr>
              <w:jc w:val="center"/>
              <w:rPr>
                <w:rFonts w:hint="default" w:ascii="仿宋_GB2312" w:hAnsi="等线" w:eastAsia="仿宋_GB2312" w:cs="Times New Roman"/>
                <w:sz w:val="20"/>
                <w:szCs w:val="21"/>
                <w:highlight w:val="yellow"/>
                <w:lang w:val="en-US" w:eastAsia="zh-CN"/>
              </w:rPr>
            </w:pPr>
            <w:r>
              <w:rPr>
                <w:rFonts w:hint="eastAsia" w:ascii="仿宋_GB2312" w:hAnsi="等线" w:eastAsia="仿宋_GB2312" w:cs="Times New Roman"/>
                <w:sz w:val="20"/>
                <w:szCs w:val="21"/>
                <w:highlight w:val="yellow"/>
                <w:lang w:val="en-US" w:eastAsia="zh-CN"/>
              </w:rPr>
              <w:t>7</w:t>
            </w:r>
          </w:p>
        </w:tc>
        <w:tc>
          <w:tcPr>
            <w:tcW w:w="0" w:type="auto"/>
            <w:gridSpan w:val="2"/>
            <w:vMerge w:val="restart"/>
            <w:shd w:val="clear" w:color="auto" w:fill="auto"/>
            <w:vAlign w:val="center"/>
          </w:tcPr>
          <w:p w14:paraId="689F4DA5">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根据综合成绩直接评定，占比</w:t>
            </w:r>
            <w:r>
              <w:rPr>
                <w:rFonts w:ascii="仿宋_GB2312" w:hAnsi="等线" w:eastAsia="仿宋_GB2312" w:cs="Times New Roman"/>
                <w:sz w:val="20"/>
                <w:szCs w:val="21"/>
              </w:rPr>
              <w:t>：</w:t>
            </w:r>
            <w:r>
              <w:rPr>
                <w:rFonts w:hint="eastAsia" w:ascii="仿宋_GB2312" w:hAnsi="等线" w:eastAsia="仿宋_GB2312" w:cs="Times New Roman"/>
                <w:sz w:val="20"/>
                <w:szCs w:val="21"/>
              </w:rPr>
              <w:t>一等</w:t>
            </w:r>
            <w:r>
              <w:rPr>
                <w:rFonts w:hint="eastAsia" w:ascii="仿宋_GB2312" w:hAnsi="等线" w:eastAsia="仿宋_GB2312" w:cs="Times New Roman"/>
                <w:sz w:val="20"/>
                <w:szCs w:val="21"/>
                <w:lang w:val="en-US" w:eastAsia="zh-CN"/>
              </w:rPr>
              <w:t>10</w:t>
            </w:r>
            <w:r>
              <w:rPr>
                <w:rFonts w:hint="eastAsia" w:ascii="仿宋_GB2312" w:hAnsi="等线" w:eastAsia="仿宋_GB2312" w:cs="Times New Roman"/>
                <w:sz w:val="20"/>
                <w:szCs w:val="21"/>
              </w:rPr>
              <w:t>%，二等</w:t>
            </w:r>
            <w:r>
              <w:rPr>
                <w:rFonts w:hint="eastAsia" w:ascii="仿宋_GB2312" w:hAnsi="等线" w:eastAsia="仿宋_GB2312" w:cs="Times New Roman"/>
                <w:sz w:val="20"/>
                <w:szCs w:val="21"/>
                <w:lang w:val="en-US" w:eastAsia="zh-CN"/>
              </w:rPr>
              <w:t>20</w:t>
            </w:r>
            <w:r>
              <w:rPr>
                <w:rFonts w:hint="eastAsia" w:ascii="仿宋_GB2312" w:hAnsi="等线" w:eastAsia="仿宋_GB2312" w:cs="Times New Roman"/>
                <w:sz w:val="20"/>
                <w:szCs w:val="21"/>
              </w:rPr>
              <w:t>%，三等</w:t>
            </w:r>
            <w:r>
              <w:rPr>
                <w:rFonts w:hint="eastAsia" w:ascii="仿宋_GB2312" w:hAnsi="等线" w:eastAsia="仿宋_GB2312" w:cs="Times New Roman"/>
                <w:sz w:val="20"/>
                <w:szCs w:val="21"/>
                <w:lang w:val="en-US" w:eastAsia="zh-CN"/>
              </w:rPr>
              <w:t>30</w:t>
            </w:r>
            <w:r>
              <w:rPr>
                <w:rFonts w:hint="eastAsia" w:ascii="仿宋_GB2312" w:hAnsi="等线" w:eastAsia="仿宋_GB2312" w:cs="Times New Roman"/>
                <w:sz w:val="20"/>
                <w:szCs w:val="21"/>
              </w:rPr>
              <w:t>%。</w:t>
            </w:r>
          </w:p>
        </w:tc>
        <w:tc>
          <w:tcPr>
            <w:tcW w:w="0" w:type="auto"/>
            <w:vMerge w:val="restart"/>
            <w:shd w:val="clear" w:color="auto" w:fill="auto"/>
            <w:vAlign w:val="center"/>
          </w:tcPr>
          <w:p w14:paraId="4123E5E4">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无需申请，系统自动抓取教务系统信息</w:t>
            </w:r>
          </w:p>
        </w:tc>
        <w:tc>
          <w:tcPr>
            <w:tcW w:w="0" w:type="auto"/>
            <w:shd w:val="clear" w:color="auto" w:fill="auto"/>
            <w:vAlign w:val="center"/>
          </w:tcPr>
          <w:p w14:paraId="473781BB">
            <w:pPr>
              <w:jc w:val="center"/>
              <w:rPr>
                <w:rFonts w:hint="eastAsia" w:ascii="仿宋_GB2312" w:hAnsi="等线" w:eastAsia="仿宋_GB2312" w:cs="Times New Roman"/>
                <w:sz w:val="20"/>
                <w:szCs w:val="21"/>
                <w:lang w:val="en-US" w:eastAsia="zh-CN"/>
              </w:rPr>
            </w:pPr>
          </w:p>
        </w:tc>
      </w:tr>
      <w:tr w14:paraId="59F5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0" w:type="auto"/>
            <w:vMerge w:val="continue"/>
            <w:shd w:val="clear" w:color="auto" w:fill="auto"/>
            <w:vAlign w:val="center"/>
          </w:tcPr>
          <w:p w14:paraId="4118D9CC">
            <w:pPr>
              <w:jc w:val="center"/>
              <w:rPr>
                <w:rFonts w:hint="eastAsia" w:ascii="仿宋_GB2312" w:hAnsi="等线" w:eastAsia="仿宋_GB2312" w:cs="Times New Roman"/>
                <w:sz w:val="20"/>
                <w:szCs w:val="21"/>
              </w:rPr>
            </w:pPr>
          </w:p>
        </w:tc>
        <w:tc>
          <w:tcPr>
            <w:tcW w:w="0" w:type="auto"/>
            <w:shd w:val="clear" w:color="auto" w:fill="auto"/>
            <w:vAlign w:val="center"/>
          </w:tcPr>
          <w:p w14:paraId="0BD508D6">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梁希学生二等奖学金</w:t>
            </w:r>
          </w:p>
        </w:tc>
        <w:tc>
          <w:tcPr>
            <w:tcW w:w="0" w:type="auto"/>
            <w:shd w:val="clear" w:color="auto" w:fill="auto"/>
            <w:vAlign w:val="center"/>
          </w:tcPr>
          <w:p w14:paraId="601DBF27">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3000</w:t>
            </w:r>
          </w:p>
        </w:tc>
        <w:tc>
          <w:tcPr>
            <w:tcW w:w="0" w:type="auto"/>
            <w:shd w:val="clear" w:color="auto" w:fill="auto"/>
            <w:vAlign w:val="center"/>
          </w:tcPr>
          <w:p w14:paraId="626A1A89">
            <w:pPr>
              <w:jc w:val="center"/>
              <w:rPr>
                <w:rFonts w:hint="default" w:ascii="仿宋_GB2312" w:hAnsi="等线" w:eastAsia="仿宋_GB2312" w:cs="Times New Roman"/>
                <w:sz w:val="20"/>
                <w:szCs w:val="21"/>
                <w:highlight w:val="yellow"/>
                <w:lang w:val="en-US" w:eastAsia="zh-CN"/>
              </w:rPr>
            </w:pPr>
            <w:r>
              <w:rPr>
                <w:rFonts w:hint="eastAsia" w:ascii="仿宋_GB2312" w:hAnsi="等线" w:eastAsia="仿宋_GB2312" w:cs="Times New Roman"/>
                <w:sz w:val="20"/>
                <w:szCs w:val="21"/>
                <w:highlight w:val="yellow"/>
                <w:lang w:val="en-US" w:eastAsia="zh-CN"/>
              </w:rPr>
              <w:t>14</w:t>
            </w:r>
          </w:p>
        </w:tc>
        <w:tc>
          <w:tcPr>
            <w:tcW w:w="0" w:type="auto"/>
            <w:gridSpan w:val="2"/>
            <w:vMerge w:val="continue"/>
            <w:shd w:val="clear" w:color="auto" w:fill="auto"/>
            <w:vAlign w:val="center"/>
          </w:tcPr>
          <w:p w14:paraId="3A6F2864">
            <w:pPr>
              <w:jc w:val="left"/>
              <w:rPr>
                <w:rFonts w:hint="eastAsia" w:ascii="仿宋_GB2312" w:hAnsi="等线" w:eastAsia="仿宋_GB2312" w:cs="Times New Roman"/>
                <w:sz w:val="20"/>
                <w:szCs w:val="21"/>
              </w:rPr>
            </w:pPr>
          </w:p>
        </w:tc>
        <w:tc>
          <w:tcPr>
            <w:tcW w:w="0" w:type="auto"/>
            <w:vMerge w:val="continue"/>
            <w:shd w:val="clear" w:color="auto" w:fill="auto"/>
            <w:vAlign w:val="center"/>
          </w:tcPr>
          <w:p w14:paraId="74F1590C">
            <w:pPr>
              <w:jc w:val="center"/>
              <w:rPr>
                <w:rFonts w:hint="eastAsia" w:ascii="仿宋_GB2312" w:hAnsi="等线" w:eastAsia="仿宋_GB2312" w:cs="Times New Roman"/>
                <w:sz w:val="20"/>
                <w:szCs w:val="21"/>
              </w:rPr>
            </w:pPr>
          </w:p>
        </w:tc>
        <w:tc>
          <w:tcPr>
            <w:tcW w:w="0" w:type="auto"/>
            <w:shd w:val="clear" w:color="auto" w:fill="auto"/>
            <w:vAlign w:val="center"/>
          </w:tcPr>
          <w:p w14:paraId="75D5BCBF">
            <w:pPr>
              <w:jc w:val="center"/>
              <w:rPr>
                <w:rFonts w:hint="eastAsia" w:ascii="仿宋_GB2312" w:hAnsi="等线" w:eastAsia="仿宋_GB2312" w:cs="Times New Roman"/>
                <w:sz w:val="20"/>
                <w:szCs w:val="21"/>
              </w:rPr>
            </w:pPr>
          </w:p>
        </w:tc>
      </w:tr>
      <w:tr w14:paraId="0473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0" w:type="auto"/>
            <w:vMerge w:val="continue"/>
            <w:shd w:val="clear" w:color="auto" w:fill="auto"/>
            <w:vAlign w:val="center"/>
          </w:tcPr>
          <w:p w14:paraId="4D802718">
            <w:pPr>
              <w:jc w:val="center"/>
              <w:rPr>
                <w:rFonts w:hint="eastAsia" w:ascii="仿宋_GB2312" w:hAnsi="等线" w:eastAsia="仿宋_GB2312" w:cs="Times New Roman"/>
                <w:sz w:val="20"/>
                <w:szCs w:val="21"/>
              </w:rPr>
            </w:pPr>
          </w:p>
        </w:tc>
        <w:tc>
          <w:tcPr>
            <w:tcW w:w="0" w:type="auto"/>
            <w:shd w:val="clear" w:color="auto" w:fill="auto"/>
            <w:vAlign w:val="center"/>
          </w:tcPr>
          <w:p w14:paraId="374025B5">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梁希学生三等奖学金</w:t>
            </w:r>
          </w:p>
        </w:tc>
        <w:tc>
          <w:tcPr>
            <w:tcW w:w="0" w:type="auto"/>
            <w:shd w:val="clear" w:color="auto" w:fill="auto"/>
            <w:vAlign w:val="center"/>
          </w:tcPr>
          <w:p w14:paraId="1F97551C">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2000</w:t>
            </w:r>
          </w:p>
        </w:tc>
        <w:tc>
          <w:tcPr>
            <w:tcW w:w="0" w:type="auto"/>
            <w:shd w:val="clear" w:color="auto" w:fill="auto"/>
            <w:vAlign w:val="center"/>
          </w:tcPr>
          <w:p w14:paraId="21EB004C">
            <w:pPr>
              <w:jc w:val="center"/>
              <w:rPr>
                <w:rFonts w:hint="default" w:ascii="仿宋_GB2312" w:hAnsi="等线" w:eastAsia="仿宋_GB2312" w:cs="Times New Roman"/>
                <w:sz w:val="20"/>
                <w:szCs w:val="21"/>
                <w:highlight w:val="yellow"/>
                <w:lang w:val="en-US" w:eastAsia="zh-CN"/>
              </w:rPr>
            </w:pPr>
            <w:r>
              <w:rPr>
                <w:rFonts w:hint="eastAsia" w:ascii="仿宋_GB2312" w:hAnsi="等线" w:eastAsia="仿宋_GB2312" w:cs="Times New Roman"/>
                <w:sz w:val="20"/>
                <w:szCs w:val="21"/>
                <w:highlight w:val="yellow"/>
                <w:lang w:val="en-US" w:eastAsia="zh-CN"/>
              </w:rPr>
              <w:t>21</w:t>
            </w:r>
          </w:p>
        </w:tc>
        <w:tc>
          <w:tcPr>
            <w:tcW w:w="0" w:type="auto"/>
            <w:gridSpan w:val="2"/>
            <w:vMerge w:val="continue"/>
            <w:shd w:val="clear" w:color="auto" w:fill="auto"/>
            <w:vAlign w:val="center"/>
          </w:tcPr>
          <w:p w14:paraId="0C8A6D55">
            <w:pPr>
              <w:jc w:val="left"/>
              <w:rPr>
                <w:rFonts w:hint="eastAsia" w:ascii="仿宋_GB2312" w:hAnsi="等线" w:eastAsia="仿宋_GB2312" w:cs="Times New Roman"/>
                <w:sz w:val="20"/>
                <w:szCs w:val="21"/>
              </w:rPr>
            </w:pPr>
          </w:p>
        </w:tc>
        <w:tc>
          <w:tcPr>
            <w:tcW w:w="0" w:type="auto"/>
            <w:vMerge w:val="continue"/>
            <w:shd w:val="clear" w:color="auto" w:fill="auto"/>
            <w:vAlign w:val="center"/>
          </w:tcPr>
          <w:p w14:paraId="09DD69FA">
            <w:pPr>
              <w:jc w:val="center"/>
              <w:rPr>
                <w:rFonts w:hint="eastAsia" w:ascii="仿宋_GB2312" w:hAnsi="等线" w:eastAsia="仿宋_GB2312" w:cs="Times New Roman"/>
                <w:sz w:val="20"/>
                <w:szCs w:val="21"/>
              </w:rPr>
            </w:pPr>
          </w:p>
        </w:tc>
        <w:tc>
          <w:tcPr>
            <w:tcW w:w="0" w:type="auto"/>
            <w:shd w:val="clear" w:color="auto" w:fill="auto"/>
            <w:vAlign w:val="center"/>
          </w:tcPr>
          <w:p w14:paraId="4D06D446">
            <w:pPr>
              <w:jc w:val="center"/>
              <w:rPr>
                <w:rFonts w:hint="eastAsia" w:ascii="仿宋_GB2312" w:hAnsi="等线" w:eastAsia="仿宋_GB2312" w:cs="Times New Roman"/>
                <w:sz w:val="20"/>
                <w:szCs w:val="21"/>
              </w:rPr>
            </w:pPr>
          </w:p>
        </w:tc>
      </w:tr>
      <w:tr w14:paraId="3136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0" w:type="auto"/>
            <w:vMerge w:val="restart"/>
            <w:shd w:val="clear" w:color="auto" w:fill="auto"/>
            <w:vAlign w:val="center"/>
          </w:tcPr>
          <w:p w14:paraId="1D97697F">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54B6E329">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优秀学生一等奖学金</w:t>
            </w:r>
          </w:p>
        </w:tc>
        <w:tc>
          <w:tcPr>
            <w:tcW w:w="0" w:type="auto"/>
            <w:shd w:val="clear" w:color="auto" w:fill="auto"/>
            <w:vAlign w:val="center"/>
          </w:tcPr>
          <w:p w14:paraId="07357450">
            <w:pPr>
              <w:jc w:val="center"/>
              <w:rPr>
                <w:rFonts w:ascii="仿宋_GB2312" w:hAnsi="等线" w:eastAsia="仿宋_GB2312" w:cs="Times New Roman"/>
                <w:sz w:val="20"/>
                <w:szCs w:val="21"/>
              </w:rPr>
            </w:pPr>
            <w:r>
              <w:rPr>
                <w:rFonts w:hint="eastAsia" w:ascii="仿宋_GB2312" w:hAnsi="等线" w:eastAsia="仿宋_GB2312" w:cs="Times New Roman"/>
                <w:sz w:val="20"/>
                <w:szCs w:val="21"/>
              </w:rPr>
              <w:t>2000</w:t>
            </w:r>
          </w:p>
        </w:tc>
        <w:tc>
          <w:tcPr>
            <w:tcW w:w="0" w:type="auto"/>
            <w:shd w:val="clear" w:color="auto" w:fill="auto"/>
            <w:vAlign w:val="center"/>
          </w:tcPr>
          <w:p w14:paraId="28BBE16D">
            <w:pPr>
              <w:jc w:val="center"/>
              <w:rPr>
                <w:rFonts w:hint="eastAsia" w:ascii="仿宋_GB2312" w:hAnsi="等线" w:eastAsia="仿宋_GB2312" w:cs="Times New Roman"/>
                <w:sz w:val="20"/>
                <w:szCs w:val="21"/>
                <w:highlight w:val="yellow"/>
                <w:lang w:eastAsia="zh-CN"/>
              </w:rPr>
            </w:pPr>
            <w:r>
              <w:rPr>
                <w:rFonts w:hint="eastAsia" w:ascii="仿宋_GB2312" w:hAnsi="等线" w:eastAsia="仿宋_GB2312" w:cs="Times New Roman"/>
                <w:sz w:val="20"/>
                <w:szCs w:val="21"/>
                <w:highlight w:val="yellow"/>
                <w:lang w:val="en-US" w:eastAsia="zh-CN"/>
              </w:rPr>
              <w:t>4</w:t>
            </w:r>
          </w:p>
        </w:tc>
        <w:tc>
          <w:tcPr>
            <w:tcW w:w="0" w:type="auto"/>
            <w:gridSpan w:val="2"/>
            <w:vMerge w:val="restart"/>
            <w:shd w:val="clear" w:color="auto" w:fill="auto"/>
            <w:vAlign w:val="center"/>
          </w:tcPr>
          <w:p w14:paraId="4AC3ED8F">
            <w:pPr>
              <w:jc w:val="left"/>
              <w:rPr>
                <w:rFonts w:ascii="仿宋_GB2312" w:hAnsi="等线" w:eastAsia="仿宋_GB2312" w:cs="Times New Roman"/>
                <w:sz w:val="20"/>
                <w:szCs w:val="21"/>
              </w:rPr>
            </w:pPr>
            <w:r>
              <w:rPr>
                <w:rFonts w:hint="eastAsia" w:ascii="仿宋_GB2312" w:hAnsi="等线" w:eastAsia="仿宋_GB2312" w:cs="Times New Roman"/>
                <w:sz w:val="20"/>
                <w:szCs w:val="21"/>
              </w:rPr>
              <w:t>根据综合成绩直接评定，占比</w:t>
            </w:r>
            <w:r>
              <w:rPr>
                <w:rFonts w:ascii="仿宋_GB2312" w:hAnsi="等线" w:eastAsia="仿宋_GB2312" w:cs="Times New Roman"/>
                <w:sz w:val="20"/>
                <w:szCs w:val="21"/>
              </w:rPr>
              <w:t>：</w:t>
            </w:r>
            <w:r>
              <w:rPr>
                <w:rFonts w:hint="eastAsia" w:ascii="仿宋_GB2312" w:hAnsi="等线" w:eastAsia="仿宋_GB2312" w:cs="Times New Roman"/>
                <w:sz w:val="20"/>
                <w:szCs w:val="21"/>
              </w:rPr>
              <w:t>一等3%，二等10%，三等15%。</w:t>
            </w:r>
          </w:p>
        </w:tc>
        <w:tc>
          <w:tcPr>
            <w:tcW w:w="0" w:type="auto"/>
            <w:vMerge w:val="restart"/>
            <w:shd w:val="clear" w:color="auto" w:fill="auto"/>
            <w:vAlign w:val="center"/>
          </w:tcPr>
          <w:p w14:paraId="597D746B">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无需申请，系统自动抓取教务系统信息</w:t>
            </w:r>
          </w:p>
        </w:tc>
        <w:tc>
          <w:tcPr>
            <w:tcW w:w="0" w:type="auto"/>
            <w:shd w:val="clear" w:color="auto" w:fill="auto"/>
            <w:vAlign w:val="center"/>
          </w:tcPr>
          <w:p w14:paraId="5B2788E9">
            <w:pPr>
              <w:jc w:val="center"/>
              <w:rPr>
                <w:rFonts w:hint="eastAsia" w:ascii="仿宋_GB2312" w:hAnsi="等线" w:eastAsia="仿宋_GB2312" w:cs="Times New Roman"/>
                <w:sz w:val="20"/>
                <w:szCs w:val="21"/>
                <w:lang w:val="en-US" w:eastAsia="zh-CN"/>
              </w:rPr>
            </w:pPr>
          </w:p>
        </w:tc>
      </w:tr>
      <w:tr w14:paraId="1D58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shd w:val="clear" w:color="auto" w:fill="auto"/>
            <w:vAlign w:val="center"/>
          </w:tcPr>
          <w:p w14:paraId="2E810CD5">
            <w:pPr>
              <w:jc w:val="center"/>
              <w:rPr>
                <w:rFonts w:ascii="仿宋_GB2312" w:hAnsi="等线" w:eastAsia="仿宋_GB2312" w:cs="Times New Roman"/>
                <w:sz w:val="20"/>
                <w:szCs w:val="21"/>
              </w:rPr>
            </w:pPr>
          </w:p>
        </w:tc>
        <w:tc>
          <w:tcPr>
            <w:tcW w:w="0" w:type="auto"/>
            <w:shd w:val="clear" w:color="auto" w:fill="auto"/>
            <w:vAlign w:val="center"/>
          </w:tcPr>
          <w:p w14:paraId="27D604AC">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优秀学生二等奖学金</w:t>
            </w:r>
          </w:p>
        </w:tc>
        <w:tc>
          <w:tcPr>
            <w:tcW w:w="0" w:type="auto"/>
            <w:shd w:val="clear" w:color="auto" w:fill="auto"/>
            <w:vAlign w:val="center"/>
          </w:tcPr>
          <w:p w14:paraId="587E044A">
            <w:pPr>
              <w:jc w:val="center"/>
              <w:rPr>
                <w:rFonts w:ascii="仿宋_GB2312" w:hAnsi="等线" w:eastAsia="仿宋_GB2312" w:cs="Times New Roman"/>
                <w:sz w:val="20"/>
                <w:szCs w:val="21"/>
              </w:rPr>
            </w:pPr>
            <w:r>
              <w:rPr>
                <w:rFonts w:hint="eastAsia" w:ascii="仿宋_GB2312" w:hAnsi="等线" w:eastAsia="仿宋_GB2312" w:cs="Times New Roman"/>
                <w:sz w:val="20"/>
                <w:szCs w:val="21"/>
              </w:rPr>
              <w:t>1000</w:t>
            </w:r>
          </w:p>
        </w:tc>
        <w:tc>
          <w:tcPr>
            <w:tcW w:w="0" w:type="auto"/>
            <w:shd w:val="clear" w:color="auto" w:fill="auto"/>
            <w:vAlign w:val="center"/>
          </w:tcPr>
          <w:p w14:paraId="7577617F">
            <w:pPr>
              <w:jc w:val="center"/>
              <w:rPr>
                <w:rFonts w:hint="default" w:ascii="仿宋_GB2312" w:hAnsi="等线" w:eastAsia="仿宋_GB2312" w:cs="Times New Roman"/>
                <w:sz w:val="20"/>
                <w:szCs w:val="21"/>
                <w:highlight w:val="yellow"/>
                <w:lang w:val="en-US" w:eastAsia="zh-CN"/>
              </w:rPr>
            </w:pPr>
            <w:r>
              <w:rPr>
                <w:rFonts w:hint="eastAsia" w:ascii="仿宋_GB2312" w:hAnsi="等线" w:eastAsia="仿宋_GB2312" w:cs="Times New Roman"/>
                <w:sz w:val="20"/>
                <w:szCs w:val="21"/>
                <w:highlight w:val="yellow"/>
                <w:lang w:val="en-US" w:eastAsia="zh-CN"/>
              </w:rPr>
              <w:t>9</w:t>
            </w:r>
          </w:p>
        </w:tc>
        <w:tc>
          <w:tcPr>
            <w:tcW w:w="0" w:type="auto"/>
            <w:gridSpan w:val="2"/>
            <w:vMerge w:val="continue"/>
            <w:vAlign w:val="center"/>
          </w:tcPr>
          <w:p w14:paraId="7FE44470">
            <w:pPr>
              <w:jc w:val="left"/>
              <w:rPr>
                <w:rFonts w:ascii="仿宋_GB2312" w:hAnsi="等线" w:eastAsia="仿宋_GB2312" w:cs="Times New Roman"/>
                <w:sz w:val="20"/>
                <w:szCs w:val="21"/>
              </w:rPr>
            </w:pPr>
          </w:p>
        </w:tc>
        <w:tc>
          <w:tcPr>
            <w:tcW w:w="0" w:type="auto"/>
            <w:vMerge w:val="continue"/>
            <w:vAlign w:val="center"/>
          </w:tcPr>
          <w:p w14:paraId="73226DE7">
            <w:pPr>
              <w:jc w:val="center"/>
              <w:rPr>
                <w:rFonts w:ascii="仿宋_GB2312" w:hAnsi="等线" w:eastAsia="仿宋_GB2312" w:cs="Times New Roman"/>
                <w:sz w:val="20"/>
                <w:szCs w:val="21"/>
              </w:rPr>
            </w:pPr>
          </w:p>
        </w:tc>
        <w:tc>
          <w:tcPr>
            <w:tcW w:w="0" w:type="auto"/>
            <w:vAlign w:val="center"/>
          </w:tcPr>
          <w:p w14:paraId="6CF17B0D">
            <w:pPr>
              <w:jc w:val="center"/>
              <w:rPr>
                <w:rFonts w:ascii="仿宋_GB2312" w:hAnsi="等线" w:eastAsia="仿宋_GB2312" w:cs="Times New Roman"/>
                <w:sz w:val="20"/>
                <w:szCs w:val="21"/>
              </w:rPr>
            </w:pPr>
          </w:p>
        </w:tc>
      </w:tr>
      <w:tr w14:paraId="7FC5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0" w:type="auto"/>
            <w:vMerge w:val="continue"/>
            <w:shd w:val="clear" w:color="auto" w:fill="auto"/>
            <w:vAlign w:val="center"/>
          </w:tcPr>
          <w:p w14:paraId="2D3915B4">
            <w:pPr>
              <w:jc w:val="center"/>
              <w:rPr>
                <w:rFonts w:ascii="仿宋_GB2312" w:hAnsi="等线" w:eastAsia="仿宋_GB2312" w:cs="Times New Roman"/>
                <w:sz w:val="20"/>
                <w:szCs w:val="21"/>
              </w:rPr>
            </w:pPr>
          </w:p>
        </w:tc>
        <w:tc>
          <w:tcPr>
            <w:tcW w:w="0" w:type="auto"/>
            <w:shd w:val="clear" w:color="auto" w:fill="auto"/>
            <w:vAlign w:val="center"/>
          </w:tcPr>
          <w:p w14:paraId="02026D44">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优秀学生三等奖学金</w:t>
            </w:r>
          </w:p>
        </w:tc>
        <w:tc>
          <w:tcPr>
            <w:tcW w:w="0" w:type="auto"/>
            <w:shd w:val="clear" w:color="auto" w:fill="auto"/>
            <w:vAlign w:val="center"/>
          </w:tcPr>
          <w:p w14:paraId="32267922">
            <w:pPr>
              <w:jc w:val="center"/>
              <w:rPr>
                <w:rFonts w:ascii="仿宋_GB2312" w:hAnsi="等线" w:eastAsia="仿宋_GB2312" w:cs="Times New Roman"/>
                <w:sz w:val="20"/>
                <w:szCs w:val="21"/>
              </w:rPr>
            </w:pPr>
            <w:r>
              <w:rPr>
                <w:rFonts w:hint="eastAsia" w:ascii="仿宋_GB2312" w:hAnsi="等线" w:eastAsia="仿宋_GB2312" w:cs="Times New Roman"/>
                <w:sz w:val="20"/>
                <w:szCs w:val="21"/>
              </w:rPr>
              <w:t>500</w:t>
            </w:r>
          </w:p>
        </w:tc>
        <w:tc>
          <w:tcPr>
            <w:tcW w:w="0" w:type="auto"/>
            <w:shd w:val="clear" w:color="auto" w:fill="auto"/>
            <w:vAlign w:val="center"/>
          </w:tcPr>
          <w:p w14:paraId="0901E65F">
            <w:pPr>
              <w:jc w:val="center"/>
              <w:rPr>
                <w:rFonts w:hint="default" w:ascii="仿宋_GB2312" w:hAnsi="等线" w:eastAsia="仿宋_GB2312" w:cs="Times New Roman"/>
                <w:sz w:val="20"/>
                <w:szCs w:val="21"/>
                <w:highlight w:val="yellow"/>
                <w:lang w:val="en-US" w:eastAsia="zh-CN"/>
              </w:rPr>
            </w:pPr>
            <w:r>
              <w:rPr>
                <w:rFonts w:hint="eastAsia" w:ascii="仿宋_GB2312" w:hAnsi="等线" w:eastAsia="仿宋_GB2312" w:cs="Times New Roman"/>
                <w:sz w:val="20"/>
                <w:szCs w:val="21"/>
                <w:highlight w:val="yellow"/>
                <w:lang w:val="en-US" w:eastAsia="zh-CN"/>
              </w:rPr>
              <w:t>13</w:t>
            </w:r>
          </w:p>
        </w:tc>
        <w:tc>
          <w:tcPr>
            <w:tcW w:w="0" w:type="auto"/>
            <w:gridSpan w:val="2"/>
            <w:vMerge w:val="continue"/>
            <w:vAlign w:val="center"/>
          </w:tcPr>
          <w:p w14:paraId="28EF8CE6">
            <w:pPr>
              <w:jc w:val="left"/>
              <w:rPr>
                <w:rFonts w:ascii="仿宋_GB2312" w:hAnsi="等线" w:eastAsia="仿宋_GB2312" w:cs="Times New Roman"/>
                <w:sz w:val="20"/>
                <w:szCs w:val="21"/>
              </w:rPr>
            </w:pPr>
          </w:p>
        </w:tc>
        <w:tc>
          <w:tcPr>
            <w:tcW w:w="0" w:type="auto"/>
            <w:vMerge w:val="continue"/>
            <w:vAlign w:val="center"/>
          </w:tcPr>
          <w:p w14:paraId="08FD2ADA">
            <w:pPr>
              <w:jc w:val="center"/>
              <w:rPr>
                <w:rFonts w:ascii="仿宋_GB2312" w:hAnsi="等线" w:eastAsia="仿宋_GB2312" w:cs="Times New Roman"/>
                <w:sz w:val="20"/>
                <w:szCs w:val="21"/>
              </w:rPr>
            </w:pPr>
          </w:p>
        </w:tc>
        <w:tc>
          <w:tcPr>
            <w:tcW w:w="0" w:type="auto"/>
            <w:vAlign w:val="center"/>
          </w:tcPr>
          <w:p w14:paraId="0694B8EB">
            <w:pPr>
              <w:jc w:val="center"/>
              <w:rPr>
                <w:rFonts w:ascii="仿宋_GB2312" w:hAnsi="等线" w:eastAsia="仿宋_GB2312" w:cs="Times New Roman"/>
                <w:sz w:val="20"/>
                <w:szCs w:val="21"/>
              </w:rPr>
            </w:pPr>
          </w:p>
        </w:tc>
      </w:tr>
      <w:tr w14:paraId="269E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0121B1E5">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社会类</w:t>
            </w:r>
          </w:p>
        </w:tc>
        <w:tc>
          <w:tcPr>
            <w:tcW w:w="0" w:type="auto"/>
            <w:shd w:val="clear" w:color="auto" w:fill="auto"/>
            <w:vAlign w:val="center"/>
          </w:tcPr>
          <w:p w14:paraId="04B25FC2">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新生专业特等奖学金</w:t>
            </w:r>
          </w:p>
        </w:tc>
        <w:tc>
          <w:tcPr>
            <w:tcW w:w="0" w:type="auto"/>
            <w:shd w:val="clear" w:color="auto" w:fill="auto"/>
            <w:vAlign w:val="center"/>
          </w:tcPr>
          <w:p w14:paraId="4A10467B">
            <w:pPr>
              <w:jc w:val="center"/>
              <w:rPr>
                <w:rFonts w:ascii="仿宋_GB2312" w:hAnsi="等线" w:eastAsia="仿宋_GB2312" w:cs="Times New Roman"/>
                <w:sz w:val="20"/>
                <w:szCs w:val="21"/>
              </w:rPr>
            </w:pPr>
            <w:r>
              <w:rPr>
                <w:rFonts w:hint="eastAsia" w:ascii="仿宋_GB2312" w:hAnsi="等线" w:eastAsia="仿宋_GB2312" w:cs="Times New Roman"/>
                <w:sz w:val="20"/>
                <w:szCs w:val="21"/>
              </w:rPr>
              <w:t>5000</w:t>
            </w:r>
          </w:p>
        </w:tc>
        <w:tc>
          <w:tcPr>
            <w:tcW w:w="0" w:type="auto"/>
            <w:shd w:val="clear" w:color="auto" w:fill="auto"/>
            <w:vAlign w:val="center"/>
          </w:tcPr>
          <w:p w14:paraId="6D6CBA13">
            <w:pPr>
              <w:jc w:val="center"/>
              <w:rPr>
                <w:rFonts w:ascii="仿宋_GB2312" w:hAnsi="等线" w:eastAsia="仿宋_GB2312" w:cs="Times New Roman"/>
                <w:sz w:val="20"/>
                <w:szCs w:val="21"/>
              </w:rPr>
            </w:pPr>
            <w:r>
              <w:rPr>
                <w:rFonts w:ascii="仿宋_GB2312" w:hAnsi="等线" w:eastAsia="仿宋_GB2312" w:cs="Times New Roman"/>
                <w:sz w:val="20"/>
                <w:szCs w:val="21"/>
              </w:rPr>
              <w:t>2</w:t>
            </w:r>
          </w:p>
        </w:tc>
        <w:tc>
          <w:tcPr>
            <w:tcW w:w="0" w:type="auto"/>
            <w:shd w:val="clear" w:color="auto" w:fill="auto"/>
            <w:vAlign w:val="center"/>
          </w:tcPr>
          <w:p w14:paraId="7F2B603D">
            <w:pPr>
              <w:jc w:val="center"/>
              <w:rPr>
                <w:rFonts w:ascii="仿宋_GB2312" w:hAnsi="等线" w:eastAsia="仿宋_GB2312" w:cs="Times New Roman"/>
                <w:sz w:val="20"/>
                <w:szCs w:val="21"/>
              </w:rPr>
            </w:pPr>
            <w:r>
              <w:rPr>
                <w:rFonts w:hint="eastAsia" w:ascii="仿宋_GB2312" w:hAnsi="等线" w:eastAsia="仿宋_GB2312" w:cs="Times New Roman"/>
                <w:sz w:val="20"/>
                <w:szCs w:val="21"/>
              </w:rPr>
              <w:t>202</w:t>
            </w:r>
            <w:r>
              <w:rPr>
                <w:rFonts w:hint="eastAsia" w:ascii="仿宋_GB2312" w:hAnsi="等线" w:eastAsia="仿宋_GB2312" w:cs="Times New Roman"/>
                <w:sz w:val="20"/>
                <w:szCs w:val="21"/>
                <w:lang w:val="en-US" w:eastAsia="zh-CN"/>
              </w:rPr>
              <w:t>4</w:t>
            </w:r>
            <w:r>
              <w:rPr>
                <w:rFonts w:hint="eastAsia" w:ascii="仿宋_GB2312" w:hAnsi="等线" w:eastAsia="仿宋_GB2312" w:cs="Times New Roman"/>
                <w:sz w:val="20"/>
                <w:szCs w:val="21"/>
              </w:rPr>
              <w:t>级</w:t>
            </w:r>
            <w:r>
              <w:rPr>
                <w:rFonts w:hint="eastAsia" w:ascii="仿宋_GB2312" w:hAnsi="等线" w:eastAsia="仿宋_GB2312" w:cs="Times New Roman"/>
                <w:sz w:val="20"/>
                <w:szCs w:val="21"/>
                <w:lang w:val="en-US" w:eastAsia="zh-CN"/>
              </w:rPr>
              <w:t>梁希</w:t>
            </w:r>
            <w:r>
              <w:rPr>
                <w:rFonts w:hint="eastAsia" w:ascii="仿宋_GB2312" w:hAnsi="等线" w:eastAsia="仿宋_GB2312" w:cs="Times New Roman"/>
                <w:sz w:val="20"/>
                <w:szCs w:val="21"/>
              </w:rPr>
              <w:t>草业科学专业、草坪专业学习成绩专业排名第一。</w:t>
            </w:r>
          </w:p>
        </w:tc>
        <w:tc>
          <w:tcPr>
            <w:tcW w:w="0" w:type="auto"/>
            <w:vAlign w:val="center"/>
          </w:tcPr>
          <w:p w14:paraId="3E17EF62">
            <w:pPr>
              <w:jc w:val="left"/>
              <w:rPr>
                <w:rFonts w:ascii="仿宋_GB2312" w:hAnsi="等线" w:eastAsia="仿宋_GB2312" w:cs="Times New Roman"/>
                <w:sz w:val="20"/>
                <w:szCs w:val="21"/>
              </w:rPr>
            </w:pPr>
            <w:r>
              <w:rPr>
                <w:rFonts w:hint="eastAsia" w:ascii="仿宋_GB2312" w:hAnsi="等线" w:eastAsia="仿宋_GB2312" w:cs="Times New Roman"/>
                <w:sz w:val="20"/>
                <w:szCs w:val="21"/>
              </w:rPr>
              <w:t>每年奖励全校本科</w:t>
            </w:r>
            <w:r>
              <w:rPr>
                <w:rFonts w:ascii="仿宋_GB2312" w:hAnsi="等线" w:eastAsia="仿宋_GB2312" w:cs="Times New Roman"/>
                <w:sz w:val="20"/>
                <w:szCs w:val="21"/>
              </w:rPr>
              <w:t>68个专业学习成绩最优秀的大二的学生，共68人。大二转出本专业的，不参评新生专业特等奖学金。</w:t>
            </w:r>
          </w:p>
          <w:p w14:paraId="374759BE">
            <w:pPr>
              <w:jc w:val="left"/>
              <w:rPr>
                <w:rFonts w:ascii="仿宋_GB2312" w:hAnsi="等线" w:eastAsia="仿宋_GB2312" w:cs="Times New Roman"/>
                <w:sz w:val="20"/>
                <w:szCs w:val="21"/>
              </w:rPr>
            </w:pPr>
            <w:r>
              <w:rPr>
                <w:rFonts w:ascii="仿宋_GB2312" w:hAnsi="等线" w:eastAsia="仿宋_GB2312" w:cs="Times New Roman"/>
                <w:sz w:val="20"/>
                <w:szCs w:val="21"/>
              </w:rPr>
              <w:t>1、热爱社会主义祖国，拥护中国共产党的领导；</w:t>
            </w:r>
          </w:p>
          <w:p w14:paraId="474AB161">
            <w:pPr>
              <w:jc w:val="left"/>
              <w:rPr>
                <w:rFonts w:ascii="仿宋_GB2312" w:hAnsi="等线" w:eastAsia="仿宋_GB2312" w:cs="Times New Roman"/>
                <w:sz w:val="20"/>
                <w:szCs w:val="21"/>
              </w:rPr>
            </w:pPr>
            <w:r>
              <w:rPr>
                <w:rFonts w:ascii="仿宋_GB2312" w:hAnsi="等线" w:eastAsia="仿宋_GB2312" w:cs="Times New Roman"/>
                <w:sz w:val="20"/>
                <w:szCs w:val="21"/>
              </w:rPr>
              <w:t>2、自觉遵守宪法和法律，遵守学校各项规章制度；</w:t>
            </w:r>
          </w:p>
          <w:p w14:paraId="1783AA89">
            <w:pPr>
              <w:jc w:val="left"/>
              <w:rPr>
                <w:rFonts w:ascii="仿宋_GB2312" w:hAnsi="等线" w:eastAsia="仿宋_GB2312" w:cs="Times New Roman"/>
                <w:sz w:val="20"/>
                <w:szCs w:val="21"/>
              </w:rPr>
            </w:pPr>
            <w:r>
              <w:rPr>
                <w:rFonts w:ascii="仿宋_GB2312" w:hAnsi="等线" w:eastAsia="仿宋_GB2312" w:cs="Times New Roman"/>
                <w:sz w:val="20"/>
                <w:szCs w:val="21"/>
              </w:rPr>
              <w:t>3、诚实守信，道德品质优良；</w:t>
            </w:r>
          </w:p>
          <w:p w14:paraId="31320A82">
            <w:pPr>
              <w:jc w:val="left"/>
              <w:rPr>
                <w:rFonts w:ascii="仿宋_GB2312" w:hAnsi="等线" w:eastAsia="仿宋_GB2312" w:cs="Times New Roman"/>
                <w:sz w:val="20"/>
                <w:szCs w:val="21"/>
              </w:rPr>
            </w:pPr>
            <w:r>
              <w:rPr>
                <w:rFonts w:ascii="仿宋_GB2312" w:hAnsi="等线" w:eastAsia="仿宋_GB2312" w:cs="Times New Roman"/>
                <w:sz w:val="20"/>
                <w:szCs w:val="21"/>
              </w:rPr>
              <w:t>4、学习成绩优秀；</w:t>
            </w:r>
          </w:p>
          <w:p w14:paraId="67C9F4AA">
            <w:pPr>
              <w:jc w:val="left"/>
              <w:rPr>
                <w:rFonts w:ascii="仿宋_GB2312" w:hAnsi="等线" w:eastAsia="仿宋_GB2312" w:cs="Times New Roman"/>
                <w:sz w:val="20"/>
                <w:szCs w:val="21"/>
              </w:rPr>
            </w:pPr>
            <w:r>
              <w:rPr>
                <w:rFonts w:ascii="仿宋_GB2312" w:hAnsi="等线" w:eastAsia="仿宋_GB2312" w:cs="Times New Roman"/>
                <w:sz w:val="20"/>
                <w:szCs w:val="21"/>
              </w:rPr>
              <w:t>5、德智体全面发展；</w:t>
            </w:r>
          </w:p>
          <w:p w14:paraId="49BC1CFC">
            <w:pPr>
              <w:jc w:val="left"/>
              <w:rPr>
                <w:rFonts w:ascii="仿宋_GB2312" w:hAnsi="等线" w:eastAsia="仿宋_GB2312" w:cs="Times New Roman"/>
                <w:sz w:val="20"/>
                <w:szCs w:val="21"/>
              </w:rPr>
            </w:pPr>
            <w:r>
              <w:rPr>
                <w:rFonts w:ascii="仿宋_GB2312" w:hAnsi="等线" w:eastAsia="仿宋_GB2312" w:cs="Times New Roman"/>
                <w:sz w:val="20"/>
                <w:szCs w:val="21"/>
              </w:rPr>
              <w:t>6、热爱本专业，立志在本专业做出贡献；</w:t>
            </w:r>
          </w:p>
          <w:p w14:paraId="50B0D9B8">
            <w:pPr>
              <w:jc w:val="left"/>
              <w:rPr>
                <w:rFonts w:ascii="仿宋_GB2312" w:hAnsi="等线" w:eastAsia="仿宋_GB2312" w:cs="Times New Roman"/>
                <w:sz w:val="20"/>
                <w:szCs w:val="21"/>
              </w:rPr>
            </w:pPr>
            <w:r>
              <w:rPr>
                <w:rFonts w:ascii="仿宋_GB2312" w:hAnsi="等线" w:eastAsia="仿宋_GB2312" w:cs="Times New Roman"/>
                <w:sz w:val="20"/>
                <w:szCs w:val="21"/>
                <w:highlight w:val="yellow"/>
              </w:rPr>
              <w:t>7、不能与国家奖学金兼得。</w:t>
            </w:r>
          </w:p>
        </w:tc>
        <w:tc>
          <w:tcPr>
            <w:tcW w:w="0" w:type="auto"/>
            <w:vAlign w:val="center"/>
          </w:tcPr>
          <w:p w14:paraId="2B9D5072">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shd w:val="clear"/>
            <w:vAlign w:val="center"/>
          </w:tcPr>
          <w:p w14:paraId="22D580DA">
            <w:pPr>
              <w:jc w:val="center"/>
              <w:rPr>
                <w:rFonts w:hint="eastAsia" w:ascii="仿宋_GB2312" w:hAnsi="等线" w:eastAsia="仿宋_GB2312" w:cs="Times New Roman"/>
                <w:kern w:val="2"/>
                <w:sz w:val="20"/>
                <w:szCs w:val="21"/>
                <w:lang w:val="en-US" w:eastAsia="zh-CN" w:bidi="ar-SA"/>
              </w:rPr>
            </w:pPr>
            <w:r>
              <w:rPr>
                <w:rFonts w:hint="eastAsia" w:ascii="仿宋_GB2312" w:hAnsi="等线" w:eastAsia="仿宋_GB2312" w:cs="Times New Roman"/>
                <w:sz w:val="20"/>
                <w:szCs w:val="21"/>
                <w:lang w:val="en-US" w:eastAsia="zh-CN"/>
              </w:rPr>
              <w:t>9月30日</w:t>
            </w:r>
          </w:p>
        </w:tc>
      </w:tr>
      <w:tr w14:paraId="56B0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shd w:val="clear" w:color="auto" w:fill="auto"/>
            <w:vAlign w:val="center"/>
          </w:tcPr>
          <w:p w14:paraId="768BCEBC">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vMerge w:val="restart"/>
            <w:shd w:val="clear" w:color="auto" w:fill="auto"/>
            <w:vAlign w:val="center"/>
          </w:tcPr>
          <w:p w14:paraId="6C86F3F6">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科技创新奖学金</w:t>
            </w:r>
          </w:p>
        </w:tc>
        <w:tc>
          <w:tcPr>
            <w:tcW w:w="0" w:type="auto"/>
            <w:shd w:val="clear" w:color="auto" w:fill="auto"/>
            <w:vAlign w:val="center"/>
          </w:tcPr>
          <w:p w14:paraId="104A1357">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w:t>
            </w:r>
          </w:p>
        </w:tc>
        <w:tc>
          <w:tcPr>
            <w:tcW w:w="0" w:type="auto"/>
            <w:shd w:val="clear" w:color="auto" w:fill="auto"/>
            <w:vAlign w:val="center"/>
          </w:tcPr>
          <w:p w14:paraId="04D4A489">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2</w:t>
            </w:r>
          </w:p>
        </w:tc>
        <w:tc>
          <w:tcPr>
            <w:tcW w:w="0" w:type="auto"/>
            <w:vMerge w:val="restart"/>
            <w:shd w:val="clear" w:color="auto" w:fill="auto"/>
            <w:vAlign w:val="center"/>
          </w:tcPr>
          <w:p w14:paraId="1576709D">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学生自主申请</w:t>
            </w:r>
          </w:p>
          <w:p w14:paraId="3E2F0553">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科技创新一等奖学金获奖比例不超过参评人数的1%，颁发荣誉证书及奖金1000元/人；科技创新二等奖学金获奖比例不超过参评人数的2%,颁发荣誉证书及奖金800元/人；科技创新三等奖学金获奖比例不超过参评人数的2%，颁发荣誉证书及奖金500元/人。</w:t>
            </w:r>
          </w:p>
          <w:p w14:paraId="1FCDA735">
            <w:pPr>
              <w:jc w:val="center"/>
              <w:rPr>
                <w:rFonts w:ascii="仿宋_GB2312" w:hAnsi="等线" w:eastAsia="仿宋_GB2312" w:cs="Times New Roman"/>
                <w:sz w:val="20"/>
                <w:szCs w:val="21"/>
              </w:rPr>
            </w:pPr>
          </w:p>
        </w:tc>
        <w:tc>
          <w:tcPr>
            <w:tcW w:w="0" w:type="auto"/>
            <w:vMerge w:val="restart"/>
            <w:vAlign w:val="center"/>
          </w:tcPr>
          <w:p w14:paraId="09A00ED4">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（一）具有中华人民共和国国籍，在北京林业大学正式注册的本科生； </w:t>
            </w:r>
          </w:p>
          <w:p w14:paraId="70829F3C">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（二）热爱社会主义祖国，拥护中国共产党领导； </w:t>
            </w:r>
          </w:p>
          <w:p w14:paraId="2CF4BB97">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（三）遵守宪法和法律，遵守学校规章制度，参评时未受纪律处分或处分已解除； </w:t>
            </w:r>
          </w:p>
          <w:p w14:paraId="3A82A578">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（四）评选年度内必修课、选修课、体质健康测试成绩无不及格记录。</w:t>
            </w:r>
          </w:p>
          <w:p w14:paraId="4A44B082">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（五）《北京林业大学草业与草原学院本科生综合素质评价实施方案》中基础分部分无扣分情况。</w:t>
            </w:r>
          </w:p>
          <w:p w14:paraId="06AA3981">
            <w:pPr>
              <w:tabs>
                <w:tab w:val="left" w:pos="1103"/>
              </w:tabs>
              <w:jc w:val="left"/>
              <w:rPr>
                <w:rFonts w:hint="eastAsia" w:ascii="仿宋_GB2312" w:hAnsi="等线" w:eastAsia="仿宋_GB2312" w:cs="Times New Roman"/>
                <w:sz w:val="20"/>
                <w:szCs w:val="21"/>
                <w:lang w:val="en-US" w:eastAsia="zh-CN"/>
              </w:rPr>
            </w:pPr>
          </w:p>
          <w:p w14:paraId="4EED91BB">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用以表彰在学科竞赛、科学研究、创新创业活动中表现优异的本科生。</w:t>
            </w:r>
          </w:p>
          <w:p w14:paraId="0FDC6052">
            <w:pPr>
              <w:tabs>
                <w:tab w:val="left" w:pos="1103"/>
              </w:tabs>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以北京林业大学学生身份在各级各类学术竞赛和创新创业比赛中成绩优异、在正式出版的期刊上发表学术论文或报刊文章、获得国家发明专利或国家标准、在科学研究中取得其他重要成果的学生，均有资格申请科技创新奖学金。</w:t>
            </w:r>
          </w:p>
          <w:p w14:paraId="0AAAB7CA">
            <w:pPr>
              <w:tabs>
                <w:tab w:val="left" w:pos="1103"/>
              </w:tabs>
              <w:jc w:val="left"/>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获得中国国际“互联网+”大学生创新创业大赛、“挑战杯”全国大学生课外学术科技作品竞赛及中国大学生创业计划竞赛等全国普通高校大学生竞赛排行榜内竞赛最高奖及金奖者;发表高水平学术论文（限 SCI、SSCI、CSSCI、A&amp;HCI）、报刊文章（限“三报一刊”），所创作高水平艺术作品入选世界 三大设计奖；获得国家级科技奖（社科奖）；获得国家发明专利、国家标准的学生将优先考虑。若无以上奖项，则取综合素质分中“基础分+智育部分项目‘（一）省部级竞赛获奖及学术成果类’”分数进行排名评选。</w:t>
            </w:r>
          </w:p>
        </w:tc>
        <w:tc>
          <w:tcPr>
            <w:tcW w:w="0" w:type="auto"/>
            <w:vMerge w:val="restart"/>
            <w:vAlign w:val="center"/>
          </w:tcPr>
          <w:p w14:paraId="4CDAA2ED">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vMerge w:val="restart"/>
            <w:shd w:val="clear"/>
            <w:vAlign w:val="center"/>
          </w:tcPr>
          <w:p w14:paraId="341D6984">
            <w:pPr>
              <w:jc w:val="center"/>
              <w:rPr>
                <w:rFonts w:hint="default" w:ascii="仿宋_GB2312" w:hAnsi="等线" w:eastAsia="仿宋_GB2312" w:cs="Times New Roman"/>
                <w:kern w:val="2"/>
                <w:sz w:val="20"/>
                <w:szCs w:val="21"/>
                <w:lang w:val="en-US" w:eastAsia="zh-CN" w:bidi="ar-SA"/>
              </w:rPr>
            </w:pPr>
            <w:r>
              <w:rPr>
                <w:rFonts w:hint="eastAsia" w:ascii="仿宋_GB2312" w:hAnsi="等线" w:eastAsia="仿宋_GB2312" w:cs="Times New Roman"/>
                <w:sz w:val="20"/>
                <w:szCs w:val="21"/>
                <w:lang w:val="en-US" w:eastAsia="zh-CN"/>
              </w:rPr>
              <w:t>9月30日</w:t>
            </w:r>
          </w:p>
        </w:tc>
      </w:tr>
      <w:tr w14:paraId="0F6E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shd w:val="clear" w:color="auto" w:fill="auto"/>
            <w:vAlign w:val="center"/>
          </w:tcPr>
          <w:p w14:paraId="4A99EF6D">
            <w:pPr>
              <w:jc w:val="center"/>
              <w:rPr>
                <w:rFonts w:ascii="仿宋_GB2312" w:hAnsi="等线" w:eastAsia="仿宋_GB2312" w:cs="Times New Roman"/>
                <w:sz w:val="20"/>
                <w:szCs w:val="21"/>
              </w:rPr>
            </w:pPr>
          </w:p>
        </w:tc>
        <w:tc>
          <w:tcPr>
            <w:tcW w:w="0" w:type="auto"/>
            <w:vMerge w:val="continue"/>
            <w:shd w:val="clear" w:color="auto" w:fill="auto"/>
            <w:vAlign w:val="center"/>
          </w:tcPr>
          <w:p w14:paraId="0E83030A">
            <w:pPr>
              <w:jc w:val="center"/>
              <w:rPr>
                <w:rFonts w:ascii="仿宋_GB2312" w:hAnsi="等线" w:eastAsia="仿宋_GB2312" w:cs="Times New Roman"/>
                <w:sz w:val="20"/>
                <w:szCs w:val="21"/>
              </w:rPr>
            </w:pPr>
          </w:p>
        </w:tc>
        <w:tc>
          <w:tcPr>
            <w:tcW w:w="0" w:type="auto"/>
            <w:shd w:val="clear" w:color="auto" w:fill="auto"/>
            <w:vAlign w:val="center"/>
          </w:tcPr>
          <w:p w14:paraId="53185353">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800</w:t>
            </w:r>
          </w:p>
        </w:tc>
        <w:tc>
          <w:tcPr>
            <w:tcW w:w="0" w:type="auto"/>
            <w:shd w:val="clear" w:color="auto" w:fill="auto"/>
            <w:vAlign w:val="center"/>
          </w:tcPr>
          <w:p w14:paraId="674175EF">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3</w:t>
            </w:r>
          </w:p>
        </w:tc>
        <w:tc>
          <w:tcPr>
            <w:tcW w:w="0" w:type="auto"/>
            <w:vMerge w:val="continue"/>
            <w:shd w:val="clear" w:color="auto" w:fill="auto"/>
            <w:vAlign w:val="center"/>
          </w:tcPr>
          <w:p w14:paraId="55564969">
            <w:pPr>
              <w:jc w:val="center"/>
              <w:rPr>
                <w:rFonts w:ascii="仿宋_GB2312" w:hAnsi="等线" w:eastAsia="仿宋_GB2312" w:cs="Times New Roman"/>
                <w:sz w:val="20"/>
                <w:szCs w:val="21"/>
              </w:rPr>
            </w:pPr>
          </w:p>
        </w:tc>
        <w:tc>
          <w:tcPr>
            <w:tcW w:w="0" w:type="auto"/>
            <w:vMerge w:val="continue"/>
            <w:vAlign w:val="center"/>
          </w:tcPr>
          <w:p w14:paraId="6A4B1716">
            <w:pPr>
              <w:jc w:val="left"/>
              <w:rPr>
                <w:rFonts w:ascii="仿宋_GB2312" w:hAnsi="等线" w:eastAsia="仿宋_GB2312" w:cs="Times New Roman"/>
                <w:sz w:val="20"/>
                <w:szCs w:val="21"/>
              </w:rPr>
            </w:pPr>
          </w:p>
        </w:tc>
        <w:tc>
          <w:tcPr>
            <w:tcW w:w="0" w:type="auto"/>
            <w:vMerge w:val="continue"/>
            <w:vAlign w:val="center"/>
          </w:tcPr>
          <w:p w14:paraId="5DC18DF1">
            <w:pPr>
              <w:jc w:val="center"/>
              <w:rPr>
                <w:rFonts w:ascii="仿宋_GB2312" w:hAnsi="等线" w:eastAsia="仿宋_GB2312" w:cs="Times New Roman"/>
                <w:sz w:val="20"/>
                <w:szCs w:val="21"/>
              </w:rPr>
            </w:pPr>
          </w:p>
        </w:tc>
        <w:tc>
          <w:tcPr>
            <w:tcW w:w="0" w:type="auto"/>
            <w:vMerge w:val="continue"/>
            <w:vAlign w:val="center"/>
          </w:tcPr>
          <w:p w14:paraId="45D73F5B">
            <w:pPr>
              <w:jc w:val="center"/>
              <w:rPr>
                <w:rFonts w:ascii="仿宋_GB2312" w:hAnsi="等线" w:eastAsia="仿宋_GB2312" w:cs="Times New Roman"/>
                <w:sz w:val="20"/>
                <w:szCs w:val="21"/>
              </w:rPr>
            </w:pPr>
          </w:p>
        </w:tc>
      </w:tr>
      <w:tr w14:paraId="5642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0" w:type="auto"/>
            <w:vMerge w:val="continue"/>
            <w:shd w:val="clear" w:color="auto" w:fill="auto"/>
            <w:vAlign w:val="center"/>
          </w:tcPr>
          <w:p w14:paraId="06F1E995">
            <w:pPr>
              <w:jc w:val="center"/>
              <w:rPr>
                <w:rFonts w:ascii="仿宋_GB2312" w:hAnsi="等线" w:eastAsia="仿宋_GB2312" w:cs="Times New Roman"/>
                <w:sz w:val="20"/>
                <w:szCs w:val="21"/>
              </w:rPr>
            </w:pPr>
          </w:p>
        </w:tc>
        <w:tc>
          <w:tcPr>
            <w:tcW w:w="0" w:type="auto"/>
            <w:vMerge w:val="continue"/>
            <w:shd w:val="clear" w:color="auto" w:fill="auto"/>
            <w:vAlign w:val="center"/>
          </w:tcPr>
          <w:p w14:paraId="099AB453">
            <w:pPr>
              <w:jc w:val="center"/>
              <w:rPr>
                <w:rFonts w:ascii="仿宋_GB2312" w:hAnsi="等线" w:eastAsia="仿宋_GB2312" w:cs="Times New Roman"/>
                <w:sz w:val="20"/>
                <w:szCs w:val="21"/>
              </w:rPr>
            </w:pPr>
          </w:p>
        </w:tc>
        <w:tc>
          <w:tcPr>
            <w:tcW w:w="0" w:type="auto"/>
            <w:shd w:val="clear" w:color="auto" w:fill="auto"/>
            <w:vAlign w:val="center"/>
          </w:tcPr>
          <w:p w14:paraId="0F049AAA">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500</w:t>
            </w:r>
          </w:p>
        </w:tc>
        <w:tc>
          <w:tcPr>
            <w:tcW w:w="0" w:type="auto"/>
            <w:shd w:val="clear" w:color="auto" w:fill="auto"/>
            <w:vAlign w:val="center"/>
          </w:tcPr>
          <w:p w14:paraId="3EAE1C50">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3</w:t>
            </w:r>
          </w:p>
        </w:tc>
        <w:tc>
          <w:tcPr>
            <w:tcW w:w="0" w:type="auto"/>
            <w:vMerge w:val="continue"/>
            <w:shd w:val="clear" w:color="auto" w:fill="auto"/>
            <w:vAlign w:val="center"/>
          </w:tcPr>
          <w:p w14:paraId="3880F783">
            <w:pPr>
              <w:jc w:val="center"/>
              <w:rPr>
                <w:rFonts w:ascii="仿宋_GB2312" w:hAnsi="等线" w:eastAsia="仿宋_GB2312" w:cs="Times New Roman"/>
                <w:sz w:val="20"/>
                <w:szCs w:val="21"/>
              </w:rPr>
            </w:pPr>
          </w:p>
        </w:tc>
        <w:tc>
          <w:tcPr>
            <w:tcW w:w="0" w:type="auto"/>
            <w:vMerge w:val="continue"/>
            <w:vAlign w:val="center"/>
          </w:tcPr>
          <w:p w14:paraId="46A43D3F">
            <w:pPr>
              <w:jc w:val="left"/>
              <w:rPr>
                <w:rFonts w:ascii="仿宋_GB2312" w:hAnsi="等线" w:eastAsia="仿宋_GB2312" w:cs="Times New Roman"/>
                <w:sz w:val="20"/>
                <w:szCs w:val="21"/>
              </w:rPr>
            </w:pPr>
          </w:p>
        </w:tc>
        <w:tc>
          <w:tcPr>
            <w:tcW w:w="0" w:type="auto"/>
            <w:vMerge w:val="continue"/>
            <w:vAlign w:val="center"/>
          </w:tcPr>
          <w:p w14:paraId="25CE7FDE">
            <w:pPr>
              <w:jc w:val="center"/>
              <w:rPr>
                <w:rFonts w:ascii="仿宋_GB2312" w:hAnsi="等线" w:eastAsia="仿宋_GB2312" w:cs="Times New Roman"/>
                <w:sz w:val="20"/>
                <w:szCs w:val="21"/>
              </w:rPr>
            </w:pPr>
          </w:p>
        </w:tc>
        <w:tc>
          <w:tcPr>
            <w:tcW w:w="0" w:type="auto"/>
            <w:vMerge w:val="continue"/>
            <w:vAlign w:val="center"/>
          </w:tcPr>
          <w:p w14:paraId="4D468546">
            <w:pPr>
              <w:jc w:val="center"/>
              <w:rPr>
                <w:rFonts w:ascii="仿宋_GB2312" w:hAnsi="等线" w:eastAsia="仿宋_GB2312" w:cs="Times New Roman"/>
                <w:sz w:val="20"/>
                <w:szCs w:val="21"/>
              </w:rPr>
            </w:pPr>
          </w:p>
        </w:tc>
      </w:tr>
      <w:tr w14:paraId="5479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shd w:val="clear" w:color="auto" w:fill="auto"/>
            <w:vAlign w:val="center"/>
          </w:tcPr>
          <w:p w14:paraId="5193966E">
            <w:pPr>
              <w:jc w:val="center"/>
              <w:rPr>
                <w:rFonts w:ascii="仿宋_GB2312" w:hAnsi="等线" w:eastAsia="仿宋_GB2312" w:cs="Times New Roman"/>
                <w:sz w:val="20"/>
                <w:szCs w:val="21"/>
              </w:rPr>
            </w:pPr>
            <w:bookmarkStart w:id="1" w:name="_Hlk494379092"/>
            <w:r>
              <w:rPr>
                <w:rFonts w:hint="eastAsia" w:ascii="仿宋_GB2312" w:hAnsi="等线" w:eastAsia="仿宋_GB2312" w:cs="Times New Roman"/>
                <w:sz w:val="20"/>
                <w:szCs w:val="21"/>
              </w:rPr>
              <w:t>校级</w:t>
            </w:r>
          </w:p>
        </w:tc>
        <w:tc>
          <w:tcPr>
            <w:tcW w:w="0" w:type="auto"/>
            <w:shd w:val="clear" w:color="auto" w:fill="auto"/>
            <w:vAlign w:val="center"/>
          </w:tcPr>
          <w:p w14:paraId="25FECB09">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文艺</w:t>
            </w:r>
            <w:r>
              <w:rPr>
                <w:rFonts w:hint="eastAsia" w:ascii="仿宋_GB2312" w:hAnsi="等线" w:eastAsia="仿宋_GB2312" w:cs="Times New Roman"/>
                <w:sz w:val="20"/>
                <w:szCs w:val="21"/>
              </w:rPr>
              <w:t>优秀奖学金</w:t>
            </w:r>
          </w:p>
        </w:tc>
        <w:tc>
          <w:tcPr>
            <w:tcW w:w="0" w:type="auto"/>
            <w:shd w:val="clear" w:color="auto" w:fill="auto"/>
            <w:vAlign w:val="center"/>
          </w:tcPr>
          <w:p w14:paraId="3ABFE047">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w:t>
            </w:r>
          </w:p>
        </w:tc>
        <w:tc>
          <w:tcPr>
            <w:tcW w:w="0" w:type="auto"/>
            <w:shd w:val="clear" w:color="auto" w:fill="auto"/>
            <w:vAlign w:val="center"/>
          </w:tcPr>
          <w:p w14:paraId="6E0BCC9F">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2</w:t>
            </w:r>
          </w:p>
        </w:tc>
        <w:tc>
          <w:tcPr>
            <w:tcW w:w="0" w:type="auto"/>
            <w:vAlign w:val="center"/>
          </w:tcPr>
          <w:p w14:paraId="55B5DEE1">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自主申请</w:t>
            </w:r>
          </w:p>
        </w:tc>
        <w:tc>
          <w:tcPr>
            <w:tcW w:w="0" w:type="auto"/>
            <w:vAlign w:val="center"/>
          </w:tcPr>
          <w:p w14:paraId="39426A73">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（一）具有中华人民共和国国籍，在北京林业大学正式注册的本科生； </w:t>
            </w:r>
          </w:p>
          <w:p w14:paraId="66CF0CC8">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（二）热爱社会主义祖国，拥护中国共产党领导； </w:t>
            </w:r>
          </w:p>
          <w:p w14:paraId="39C61B25">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（三）遵守宪法和法律，遵守学校规章制度，参评时未受纪律处分或处分已解除； </w:t>
            </w:r>
          </w:p>
          <w:p w14:paraId="65B06A1F">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（四）评选年度内必修课、选修课、体质健康测试成绩无不及格记录。</w:t>
            </w:r>
          </w:p>
          <w:p w14:paraId="6260A604">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（五）《北京林业大学草业与草原学院本科生综合素质评价实施方案》中基础分部分无扣分情况。</w:t>
            </w:r>
          </w:p>
          <w:p w14:paraId="0FA5D267">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用以表彰在各级各类文化艺术比赛、校园文化建设、美育服务社会等方面表现优异的本科生。积极参加各类文艺活动并对校园艺术文化建设做出突出贡献的学生，均有资格申请文艺优秀奖学金（比赛与所学专业属于同一领域的学生不在参评范围内）。</w:t>
            </w:r>
          </w:p>
          <w:p w14:paraId="12F0B7CB">
            <w:pPr>
              <w:jc w:val="left"/>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在音乐、舞蹈、戏剧、歌剧、美术、摄影、影视等文化艺术领域，代表北京林业大学参加全国大学生艺术展演获奖，或者该在校级及以上比赛中取得个人项目较好名次或作为集体项目的主要成员获得较好名次的学生将优先考虑。若无以上奖项，则取《北京林业大学草业与草原学院本科生综合素质评价实施方案》中“美育部分项目”分数进行排名评选。</w:t>
            </w:r>
          </w:p>
        </w:tc>
        <w:tc>
          <w:tcPr>
            <w:tcW w:w="0" w:type="auto"/>
            <w:vMerge w:val="continue"/>
            <w:vAlign w:val="center"/>
          </w:tcPr>
          <w:p w14:paraId="196CE19C">
            <w:pPr>
              <w:jc w:val="center"/>
              <w:rPr>
                <w:rFonts w:ascii="仿宋_GB2312" w:hAnsi="等线" w:eastAsia="仿宋_GB2312" w:cs="Times New Roman"/>
                <w:sz w:val="20"/>
                <w:szCs w:val="21"/>
              </w:rPr>
            </w:pPr>
          </w:p>
        </w:tc>
        <w:tc>
          <w:tcPr>
            <w:tcW w:w="0" w:type="auto"/>
            <w:shd w:val="clear"/>
            <w:vAlign w:val="center"/>
          </w:tcPr>
          <w:p w14:paraId="2C3061F6">
            <w:pPr>
              <w:jc w:val="center"/>
              <w:rPr>
                <w:rFonts w:hint="default" w:ascii="仿宋_GB2312" w:hAnsi="等线" w:eastAsia="仿宋_GB2312" w:cs="Times New Roman"/>
                <w:kern w:val="2"/>
                <w:sz w:val="20"/>
                <w:szCs w:val="21"/>
                <w:lang w:val="en-US" w:eastAsia="zh-CN" w:bidi="ar-SA"/>
              </w:rPr>
            </w:pPr>
            <w:r>
              <w:rPr>
                <w:rFonts w:hint="eastAsia" w:ascii="仿宋_GB2312" w:hAnsi="等线" w:eastAsia="仿宋_GB2312" w:cs="Times New Roman"/>
                <w:sz w:val="20"/>
                <w:szCs w:val="21"/>
                <w:lang w:val="en-US" w:eastAsia="zh-CN"/>
              </w:rPr>
              <w:t>9月30日</w:t>
            </w:r>
          </w:p>
        </w:tc>
      </w:tr>
      <w:bookmarkEnd w:id="1"/>
      <w:tr w14:paraId="040C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0" w:type="auto"/>
            <w:shd w:val="clear" w:color="auto" w:fill="auto"/>
            <w:vAlign w:val="center"/>
          </w:tcPr>
          <w:p w14:paraId="0BD6186D">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2F73C160">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体育</w:t>
            </w:r>
            <w:r>
              <w:rPr>
                <w:rFonts w:hint="eastAsia" w:ascii="仿宋_GB2312" w:hAnsi="等线" w:eastAsia="仿宋_GB2312" w:cs="Times New Roman"/>
                <w:sz w:val="20"/>
                <w:szCs w:val="21"/>
              </w:rPr>
              <w:t>优秀奖学金</w:t>
            </w:r>
          </w:p>
        </w:tc>
        <w:tc>
          <w:tcPr>
            <w:tcW w:w="0" w:type="auto"/>
            <w:shd w:val="clear" w:color="auto" w:fill="auto"/>
            <w:vAlign w:val="center"/>
          </w:tcPr>
          <w:p w14:paraId="06CE5290">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w:t>
            </w:r>
          </w:p>
        </w:tc>
        <w:tc>
          <w:tcPr>
            <w:tcW w:w="0" w:type="auto"/>
            <w:shd w:val="clear" w:color="auto" w:fill="auto"/>
            <w:vAlign w:val="center"/>
          </w:tcPr>
          <w:p w14:paraId="34420F81">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2</w:t>
            </w:r>
          </w:p>
        </w:tc>
        <w:tc>
          <w:tcPr>
            <w:tcW w:w="0" w:type="auto"/>
            <w:vAlign w:val="center"/>
          </w:tcPr>
          <w:p w14:paraId="0516207A">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自主申请</w:t>
            </w:r>
          </w:p>
        </w:tc>
        <w:tc>
          <w:tcPr>
            <w:tcW w:w="0" w:type="auto"/>
            <w:vAlign w:val="center"/>
          </w:tcPr>
          <w:p w14:paraId="085F7DC5">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（一）具有中华人民共和国国籍，在北京林业大学正式注册的本科生； </w:t>
            </w:r>
          </w:p>
          <w:p w14:paraId="7E01F5CA">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（二）热爱社会主义祖国，拥护中国共产党领导； </w:t>
            </w:r>
          </w:p>
          <w:p w14:paraId="2201DB04">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（三）遵守宪法和法律，遵守学校规章制度，参评时未受纪律处分或处分已解除； </w:t>
            </w:r>
          </w:p>
          <w:p w14:paraId="18A69DD2">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（四）评选年度内必修课、选修课、体质健康测试成绩无不及格记录。</w:t>
            </w:r>
          </w:p>
          <w:p w14:paraId="7A1D99C0">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（五）《北京林业大学草业与草原学院本科生综合素质评价实施方案》中基础分部分无扣分情况。</w:t>
            </w:r>
          </w:p>
          <w:p w14:paraId="05C75E00">
            <w:pPr>
              <w:jc w:val="left"/>
              <w:rPr>
                <w:rFonts w:hint="eastAsia" w:ascii="仿宋_GB2312" w:hAnsi="等线" w:eastAsia="仿宋_GB2312" w:cs="Times New Roman"/>
                <w:sz w:val="20"/>
                <w:szCs w:val="21"/>
                <w:lang w:val="en-US" w:eastAsia="zh-CN"/>
              </w:rPr>
            </w:pPr>
          </w:p>
          <w:p w14:paraId="4B663322">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在校级及以上体育比赛中取得个人项目较好名次或作为集体项目的主要成员获得较好名次、打破校级及以上体育比赛纪录、积极参加各类群众体育活动并对校园体育文化建设做出突出贡献的学生，均有资格申请体育优秀奖学金。</w:t>
            </w:r>
          </w:p>
          <w:p w14:paraId="489E7C7E">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参加北京市教委、北京市大学生体育协会、中国大学生体育协会举行的大学生体育比赛，参赛项目所在组别的参赛队不少于</w:t>
            </w:r>
            <w:r>
              <w:rPr>
                <w:rFonts w:hint="default" w:ascii="仿宋_GB2312" w:hAnsi="等线" w:eastAsia="仿宋_GB2312" w:cs="Times New Roman"/>
                <w:sz w:val="20"/>
                <w:szCs w:val="21"/>
                <w:lang w:val="en-US" w:eastAsia="zh-CN"/>
              </w:rPr>
              <w:t>8</w:t>
            </w:r>
            <w:r>
              <w:rPr>
                <w:rFonts w:hint="eastAsia" w:ascii="仿宋_GB2312" w:hAnsi="等线" w:eastAsia="仿宋_GB2312" w:cs="Times New Roman"/>
                <w:sz w:val="20"/>
                <w:szCs w:val="21"/>
                <w:lang w:val="en-US" w:eastAsia="zh-CN"/>
              </w:rPr>
              <w:t>队（人），获得单项冠军（篮球、排球、足球获得前三名主力队员者，相应比赛的主力队员由体育部工作组定）将优先考虑。若无以上奖项，则取《北京林业大学草业与草原学院本科生综合素质评价实施方案》综合素质分中“体育部分项目”分数进行排名评选。</w:t>
            </w:r>
          </w:p>
          <w:p w14:paraId="05CE4FA1">
            <w:pPr>
              <w:jc w:val="left"/>
              <w:rPr>
                <w:rFonts w:ascii="仿宋_GB2312" w:hAnsi="等线" w:eastAsia="仿宋_GB2312" w:cs="Times New Roman"/>
                <w:sz w:val="20"/>
                <w:szCs w:val="21"/>
              </w:rPr>
            </w:pPr>
          </w:p>
        </w:tc>
        <w:tc>
          <w:tcPr>
            <w:tcW w:w="0" w:type="auto"/>
            <w:vMerge w:val="continue"/>
            <w:vAlign w:val="center"/>
          </w:tcPr>
          <w:p w14:paraId="3BD70163">
            <w:pPr>
              <w:jc w:val="center"/>
              <w:rPr>
                <w:rFonts w:ascii="仿宋_GB2312" w:hAnsi="等线" w:eastAsia="仿宋_GB2312" w:cs="Times New Roman"/>
                <w:sz w:val="20"/>
                <w:szCs w:val="21"/>
              </w:rPr>
            </w:pPr>
          </w:p>
        </w:tc>
        <w:tc>
          <w:tcPr>
            <w:tcW w:w="0" w:type="auto"/>
            <w:shd w:val="clear"/>
            <w:vAlign w:val="center"/>
          </w:tcPr>
          <w:p w14:paraId="6FCBF160">
            <w:pPr>
              <w:jc w:val="center"/>
              <w:rPr>
                <w:rFonts w:hint="default" w:ascii="仿宋_GB2312" w:hAnsi="等线" w:eastAsia="仿宋_GB2312" w:cs="Times New Roman"/>
                <w:kern w:val="2"/>
                <w:sz w:val="20"/>
                <w:szCs w:val="21"/>
                <w:lang w:val="en-US" w:eastAsia="zh-CN" w:bidi="ar-SA"/>
              </w:rPr>
            </w:pPr>
            <w:r>
              <w:rPr>
                <w:rFonts w:hint="eastAsia" w:ascii="仿宋_GB2312" w:hAnsi="等线" w:eastAsia="仿宋_GB2312" w:cs="Times New Roman"/>
                <w:sz w:val="20"/>
                <w:szCs w:val="21"/>
                <w:lang w:val="en-US" w:eastAsia="zh-CN"/>
              </w:rPr>
              <w:t>9月30日</w:t>
            </w:r>
          </w:p>
        </w:tc>
      </w:tr>
      <w:tr w14:paraId="6BE8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0" w:type="auto"/>
            <w:shd w:val="clear" w:color="auto" w:fill="auto"/>
            <w:vAlign w:val="center"/>
          </w:tcPr>
          <w:p w14:paraId="31CF7BA8">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校级</w:t>
            </w:r>
          </w:p>
        </w:tc>
        <w:tc>
          <w:tcPr>
            <w:tcW w:w="0" w:type="auto"/>
            <w:shd w:val="clear" w:color="auto" w:fill="auto"/>
            <w:vAlign w:val="center"/>
          </w:tcPr>
          <w:p w14:paraId="2FDB34A0">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崇德先锋奖学金</w:t>
            </w:r>
          </w:p>
        </w:tc>
        <w:tc>
          <w:tcPr>
            <w:tcW w:w="0" w:type="auto"/>
            <w:shd w:val="clear" w:color="auto" w:fill="auto"/>
            <w:vAlign w:val="center"/>
          </w:tcPr>
          <w:p w14:paraId="385AA244">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w:t>
            </w:r>
          </w:p>
        </w:tc>
        <w:tc>
          <w:tcPr>
            <w:tcW w:w="0" w:type="auto"/>
            <w:shd w:val="clear" w:color="auto" w:fill="auto"/>
            <w:vAlign w:val="center"/>
          </w:tcPr>
          <w:p w14:paraId="3B7CF9BE">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2</w:t>
            </w:r>
          </w:p>
        </w:tc>
        <w:tc>
          <w:tcPr>
            <w:tcW w:w="0" w:type="auto"/>
            <w:vAlign w:val="center"/>
          </w:tcPr>
          <w:p w14:paraId="5FD56352">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自主申请</w:t>
            </w:r>
          </w:p>
        </w:tc>
        <w:tc>
          <w:tcPr>
            <w:tcW w:w="0" w:type="auto"/>
            <w:vAlign w:val="center"/>
          </w:tcPr>
          <w:p w14:paraId="0EE80A90">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（一）具有中华人民共和国国籍，在北京林业大学正式注册的本科生； </w:t>
            </w:r>
          </w:p>
          <w:p w14:paraId="1D1F8CB8">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（二）热爱社会主义祖国，拥护中国共产党领导； </w:t>
            </w:r>
          </w:p>
          <w:p w14:paraId="437A4A8D">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（三）遵守宪法和法律，遵守学校规章制度，参评时未受纪律处分或处分已解除； </w:t>
            </w:r>
          </w:p>
          <w:p w14:paraId="11B05F56">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（四）评选年度内必修课、选修课、体质健康测试成绩无不及格记录。</w:t>
            </w:r>
          </w:p>
          <w:p w14:paraId="52B2196F">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（五）《北京林业大学草业与草原学院本科生综合素质评价实施方案》中基础分部分无扣分情况。</w:t>
            </w:r>
          </w:p>
          <w:p w14:paraId="77CE4F42">
            <w:pPr>
              <w:jc w:val="left"/>
              <w:rPr>
                <w:rFonts w:hint="eastAsia" w:ascii="仿宋_GB2312" w:hAnsi="等线" w:eastAsia="仿宋_GB2312" w:cs="Times New Roman"/>
                <w:sz w:val="20"/>
                <w:szCs w:val="21"/>
                <w:lang w:val="en-US" w:eastAsia="zh-CN"/>
              </w:rPr>
            </w:pPr>
          </w:p>
          <w:p w14:paraId="0413EC3A">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用以表彰在政治、思想、品德方面表现优异的学生。</w:t>
            </w:r>
          </w:p>
          <w:p w14:paraId="3EFC09A6">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获得中国大学生“自强之星”、中国五四青年奖章、北京青年五四奖章等荣誉在社会上产生重要积极性影响的典型人物者，或者在服务党和国家重大战略、重要活动等方面表现突出的本科生将优先考虑。若无以上奖项，则取《北京林业大学草业与草原学院本科生综合素质评价实施方案》综合素质分中“德育部分项目”分数进行排名评选。</w:t>
            </w:r>
          </w:p>
          <w:p w14:paraId="42151462">
            <w:pPr>
              <w:jc w:val="left"/>
              <w:rPr>
                <w:rFonts w:ascii="仿宋_GB2312" w:hAnsi="等线" w:eastAsia="仿宋_GB2312" w:cs="Times New Roman"/>
                <w:sz w:val="20"/>
                <w:szCs w:val="21"/>
              </w:rPr>
            </w:pPr>
          </w:p>
        </w:tc>
        <w:tc>
          <w:tcPr>
            <w:tcW w:w="0" w:type="auto"/>
            <w:vAlign w:val="center"/>
          </w:tcPr>
          <w:p w14:paraId="417094EF">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shd w:val="clear"/>
            <w:vAlign w:val="center"/>
          </w:tcPr>
          <w:p w14:paraId="7A8DD99E">
            <w:pPr>
              <w:jc w:val="center"/>
              <w:rPr>
                <w:rFonts w:hint="eastAsia" w:ascii="仿宋_GB2312" w:hAnsi="等线" w:eastAsia="仿宋_GB2312" w:cs="Times New Roman"/>
                <w:kern w:val="2"/>
                <w:sz w:val="20"/>
                <w:szCs w:val="21"/>
                <w:lang w:val="en-US" w:eastAsia="zh-CN" w:bidi="ar-SA"/>
              </w:rPr>
            </w:pPr>
            <w:r>
              <w:rPr>
                <w:rFonts w:hint="eastAsia" w:ascii="仿宋_GB2312" w:hAnsi="等线" w:eastAsia="仿宋_GB2312" w:cs="Times New Roman"/>
                <w:sz w:val="20"/>
                <w:szCs w:val="21"/>
                <w:lang w:val="en-US" w:eastAsia="zh-CN"/>
              </w:rPr>
              <w:t>9月30日</w:t>
            </w:r>
          </w:p>
        </w:tc>
      </w:tr>
      <w:tr w14:paraId="590E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0" w:type="auto"/>
            <w:shd w:val="clear" w:color="auto" w:fill="auto"/>
            <w:vAlign w:val="center"/>
          </w:tcPr>
          <w:p w14:paraId="2A42AFD4">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校级</w:t>
            </w:r>
          </w:p>
        </w:tc>
        <w:tc>
          <w:tcPr>
            <w:tcW w:w="0" w:type="auto"/>
            <w:shd w:val="clear" w:color="auto" w:fill="auto"/>
            <w:vAlign w:val="center"/>
          </w:tcPr>
          <w:p w14:paraId="3024986B">
            <w:pPr>
              <w:jc w:val="center"/>
              <w:rPr>
                <w:rFonts w:hint="eastAsia" w:ascii="仿宋_GB2312" w:hAnsi="等线" w:eastAsia="仿宋_GB2312" w:cs="Times New Roman"/>
                <w:sz w:val="20"/>
                <w:szCs w:val="21"/>
                <w:lang w:val="en-US" w:eastAsia="zh-CN"/>
              </w:rPr>
            </w:pPr>
            <w:bookmarkStart w:id="2" w:name="_GoBack"/>
            <w:r>
              <w:rPr>
                <w:rFonts w:hint="eastAsia" w:ascii="仿宋_GB2312" w:hAnsi="等线" w:eastAsia="仿宋_GB2312" w:cs="Times New Roman"/>
                <w:sz w:val="20"/>
                <w:szCs w:val="21"/>
                <w:lang w:val="en-US" w:eastAsia="zh-CN"/>
              </w:rPr>
              <w:t>志愿实践奖学金</w:t>
            </w:r>
            <w:bookmarkEnd w:id="2"/>
          </w:p>
        </w:tc>
        <w:tc>
          <w:tcPr>
            <w:tcW w:w="0" w:type="auto"/>
            <w:shd w:val="clear" w:color="auto" w:fill="auto"/>
            <w:vAlign w:val="center"/>
          </w:tcPr>
          <w:p w14:paraId="397D0FB5">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1000</w:t>
            </w:r>
          </w:p>
        </w:tc>
        <w:tc>
          <w:tcPr>
            <w:tcW w:w="0" w:type="auto"/>
            <w:shd w:val="clear" w:color="auto" w:fill="auto"/>
            <w:vAlign w:val="center"/>
          </w:tcPr>
          <w:p w14:paraId="42B85B27">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2</w:t>
            </w:r>
          </w:p>
        </w:tc>
        <w:tc>
          <w:tcPr>
            <w:tcW w:w="0" w:type="auto"/>
            <w:vAlign w:val="center"/>
          </w:tcPr>
          <w:p w14:paraId="430B47CE">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自主申请</w:t>
            </w:r>
          </w:p>
        </w:tc>
        <w:tc>
          <w:tcPr>
            <w:tcW w:w="0" w:type="auto"/>
            <w:vAlign w:val="center"/>
          </w:tcPr>
          <w:p w14:paraId="24C09E69">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（一）具有中华人民共和国国籍，在北京林业大学正式注册的本科生； </w:t>
            </w:r>
          </w:p>
          <w:p w14:paraId="3B3025DD">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（二）热爱社会主义祖国，拥护中国共产党领导； </w:t>
            </w:r>
          </w:p>
          <w:p w14:paraId="67A5FF55">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 xml:space="preserve">（三）遵守宪法和法律，遵守学校规章制度，参评时未受纪律处分或处分已解除； </w:t>
            </w:r>
          </w:p>
          <w:p w14:paraId="7DF04CEE">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（四）评选年度内必修课、选修课、体质健康测试成绩无不及格记录。</w:t>
            </w:r>
          </w:p>
          <w:p w14:paraId="17A6863C">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（五）《北京林业大学草业与草原学院本科生综合素质评价实施方案》中基础分部分无扣分情况。</w:t>
            </w:r>
          </w:p>
          <w:p w14:paraId="2CD44820">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用以表彰在志愿服务、社会实践、劳动教育活动等方面表现优异或取得显著成绩的本科生。</w:t>
            </w:r>
          </w:p>
          <w:p w14:paraId="79FF58FD">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代表北京林业大学参加国家级重大政治任务保障，获得市级以上个人荣誉的本科生将优先考虑。</w:t>
            </w:r>
          </w:p>
          <w:p w14:paraId="1A2C908E">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若无以上奖项，则取《北京林业大学草业与草原学院本科生综合素质评价实施方案》综合素质分中“劳育部分项目”分数进行排名评选。</w:t>
            </w:r>
          </w:p>
          <w:p w14:paraId="10DB0D04">
            <w:pPr>
              <w:jc w:val="left"/>
              <w:rPr>
                <w:rFonts w:ascii="仿宋_GB2312" w:hAnsi="等线" w:eastAsia="仿宋_GB2312" w:cs="Times New Roman"/>
                <w:sz w:val="20"/>
                <w:szCs w:val="21"/>
              </w:rPr>
            </w:pPr>
          </w:p>
        </w:tc>
        <w:tc>
          <w:tcPr>
            <w:tcW w:w="0" w:type="auto"/>
            <w:vAlign w:val="center"/>
          </w:tcPr>
          <w:p w14:paraId="5A9AB3B2">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vAlign w:val="center"/>
          </w:tcPr>
          <w:p w14:paraId="0F75F722">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448C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0" w:type="auto"/>
            <w:vMerge w:val="restart"/>
            <w:shd w:val="clear" w:color="auto" w:fill="auto"/>
            <w:vAlign w:val="center"/>
          </w:tcPr>
          <w:p w14:paraId="0611B467">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70427548">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新疆、西藏籍少数民族优秀一等学生奖学金</w:t>
            </w:r>
          </w:p>
        </w:tc>
        <w:tc>
          <w:tcPr>
            <w:tcW w:w="0" w:type="auto"/>
            <w:shd w:val="clear" w:color="auto" w:fill="auto"/>
            <w:vAlign w:val="center"/>
          </w:tcPr>
          <w:p w14:paraId="409A4F41">
            <w:pPr>
              <w:jc w:val="center"/>
              <w:rPr>
                <w:rFonts w:ascii="仿宋_GB2312" w:hAnsi="等线" w:eastAsia="仿宋_GB2312" w:cs="Times New Roman"/>
                <w:sz w:val="20"/>
                <w:szCs w:val="21"/>
              </w:rPr>
            </w:pPr>
            <w:r>
              <w:rPr>
                <w:rFonts w:hint="eastAsia" w:ascii="仿宋_GB2312" w:hAnsi="等线" w:eastAsia="仿宋_GB2312" w:cs="Times New Roman"/>
                <w:sz w:val="20"/>
                <w:szCs w:val="21"/>
              </w:rPr>
              <w:t>2000</w:t>
            </w:r>
          </w:p>
        </w:tc>
        <w:tc>
          <w:tcPr>
            <w:tcW w:w="0" w:type="auto"/>
            <w:shd w:val="clear" w:color="auto" w:fill="auto"/>
            <w:vAlign w:val="center"/>
          </w:tcPr>
          <w:p w14:paraId="7ADF5371">
            <w:pPr>
              <w:jc w:val="center"/>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若干</w:t>
            </w:r>
          </w:p>
        </w:tc>
        <w:tc>
          <w:tcPr>
            <w:tcW w:w="0" w:type="auto"/>
            <w:vMerge w:val="restart"/>
            <w:shd w:val="clear" w:color="auto" w:fill="auto"/>
            <w:vAlign w:val="center"/>
          </w:tcPr>
          <w:p w14:paraId="6491064B">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rPr>
              <w:t>在北京林业大学正式注册的全日制新疆和西藏籍少数民族本科学生自主申请，学院审核通过后上报学校，由学校统一评选</w:t>
            </w:r>
            <w:r>
              <w:rPr>
                <w:rFonts w:hint="eastAsia" w:ascii="仿宋_GB2312" w:hAnsi="等线" w:eastAsia="仿宋_GB2312" w:cs="Times New Roman"/>
                <w:sz w:val="20"/>
                <w:szCs w:val="21"/>
                <w:lang w:eastAsia="zh-CN"/>
              </w:rPr>
              <w:t>。</w:t>
            </w:r>
          </w:p>
        </w:tc>
        <w:tc>
          <w:tcPr>
            <w:tcW w:w="0" w:type="auto"/>
            <w:vMerge w:val="restart"/>
            <w:vAlign w:val="center"/>
          </w:tcPr>
          <w:p w14:paraId="2AAB48FC">
            <w:pPr>
              <w:jc w:val="left"/>
              <w:rPr>
                <w:rFonts w:ascii="仿宋_GB2312" w:hAnsi="等线" w:eastAsia="仿宋_GB2312" w:cs="Times New Roman"/>
                <w:sz w:val="20"/>
                <w:szCs w:val="21"/>
              </w:rPr>
            </w:pPr>
            <w:r>
              <w:rPr>
                <w:rFonts w:hint="eastAsia" w:ascii="仿宋_GB2312" w:hAnsi="等线" w:eastAsia="仿宋_GB2312" w:cs="Times New Roman"/>
                <w:sz w:val="20"/>
                <w:szCs w:val="21"/>
              </w:rPr>
              <w:t>1.奖学金评定年度内未受党、团、行政处分，各门必修课及选修课程全部合格，体质健康测试达标。</w:t>
            </w:r>
          </w:p>
          <w:p w14:paraId="081BA7F1">
            <w:pPr>
              <w:jc w:val="left"/>
              <w:rPr>
                <w:rFonts w:ascii="仿宋_GB2312" w:hAnsi="等线" w:eastAsia="仿宋_GB2312" w:cs="Times New Roman"/>
                <w:sz w:val="20"/>
                <w:szCs w:val="21"/>
              </w:rPr>
            </w:pPr>
            <w:r>
              <w:rPr>
                <w:rFonts w:hint="eastAsia" w:ascii="仿宋_GB2312" w:hAnsi="等线" w:eastAsia="仿宋_GB2312" w:cs="Times New Roman"/>
                <w:sz w:val="20"/>
                <w:szCs w:val="21"/>
              </w:rPr>
              <w:t>2.学习成绩优良，各方面表现良好；坚决反对民族分裂主义和极端宗教活动，积极维护祖国统一和各民族团结。</w:t>
            </w:r>
          </w:p>
          <w:p w14:paraId="28068B77">
            <w:pPr>
              <w:jc w:val="left"/>
              <w:rPr>
                <w:rFonts w:hint="eastAsia" w:ascii="仿宋_GB2312" w:hAnsi="等线" w:eastAsia="仿宋_GB2312" w:cs="Times New Roman"/>
                <w:sz w:val="20"/>
                <w:szCs w:val="21"/>
              </w:rPr>
            </w:pPr>
            <w:r>
              <w:rPr>
                <w:rFonts w:hint="eastAsia" w:ascii="仿宋_GB2312" w:hAnsi="等线" w:eastAsia="仿宋_GB2312" w:cs="Times New Roman"/>
                <w:sz w:val="20"/>
                <w:szCs w:val="21"/>
              </w:rPr>
              <w:t>3.通过中国少数民族汉语水平等级考试（大二学生只需参加考试即可）。</w:t>
            </w:r>
            <w:r>
              <w:rPr>
                <w:rFonts w:hint="eastAsia" w:ascii="仿宋_GB2312" w:hAnsi="等线" w:eastAsia="仿宋_GB2312" w:cs="Times New Roman"/>
                <w:sz w:val="20"/>
                <w:szCs w:val="21"/>
                <w:highlight w:val="yellow"/>
              </w:rPr>
              <w:t>新疆、西藏籍少数民族优秀学生奖学金评选将MHK成绩或普通话成绩之一作为参考指标</w:t>
            </w:r>
            <w:r>
              <w:rPr>
                <w:rFonts w:hint="eastAsia" w:ascii="仿宋_GB2312" w:hAnsi="等线" w:eastAsia="仿宋_GB2312" w:cs="Times New Roman"/>
                <w:sz w:val="20"/>
                <w:szCs w:val="21"/>
              </w:rPr>
              <w:t>。</w:t>
            </w:r>
          </w:p>
          <w:p w14:paraId="349347CE">
            <w:pPr>
              <w:jc w:val="left"/>
              <w:rPr>
                <w:rFonts w:hint="eastAsia"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班级辅导员根据学生实际情况和日常表现填写《新疆、西藏籍少数民族优秀本科生奖学金评选评分表》，并对学生提交材料进行初步审核。</w:t>
            </w:r>
          </w:p>
        </w:tc>
        <w:tc>
          <w:tcPr>
            <w:tcW w:w="0" w:type="auto"/>
            <w:vMerge w:val="restart"/>
            <w:vAlign w:val="center"/>
          </w:tcPr>
          <w:p w14:paraId="755F4ED8">
            <w:pPr>
              <w:jc w:val="center"/>
              <w:rPr>
                <w:rFonts w:ascii="仿宋_GB2312" w:hAnsi="等线" w:eastAsia="仿宋_GB2312" w:cs="Times New Roman"/>
                <w:sz w:val="20"/>
                <w:szCs w:val="21"/>
              </w:rPr>
            </w:pPr>
            <w:r>
              <w:rPr>
                <w:rFonts w:hint="eastAsia" w:ascii="仿宋_GB2312" w:hAnsi="等线" w:eastAsia="仿宋_GB2312" w:cs="Times New Roman"/>
                <w:sz w:val="20"/>
                <w:szCs w:val="21"/>
                <w:highlight w:val="yellow"/>
              </w:rPr>
              <w:t>此项需提交纸质版</w:t>
            </w:r>
            <w:r>
              <w:rPr>
                <w:rFonts w:hint="eastAsia" w:ascii="仿宋_GB2312" w:hAnsi="等线" w:eastAsia="仿宋_GB2312" w:cs="Times New Roman"/>
                <w:sz w:val="20"/>
                <w:szCs w:val="21"/>
                <w:highlight w:val="yellow"/>
                <w:lang w:val="en-US" w:eastAsia="zh-CN"/>
              </w:rPr>
              <w:t>个人</w:t>
            </w:r>
            <w:r>
              <w:rPr>
                <w:rFonts w:hint="eastAsia" w:ascii="仿宋_GB2312" w:hAnsi="等线" w:eastAsia="仿宋_GB2312" w:cs="Times New Roman"/>
                <w:sz w:val="20"/>
                <w:szCs w:val="21"/>
                <w:highlight w:val="yellow"/>
              </w:rPr>
              <w:t>申请表至班级统一上交。</w:t>
            </w:r>
          </w:p>
        </w:tc>
        <w:tc>
          <w:tcPr>
            <w:tcW w:w="0" w:type="auto"/>
            <w:vMerge w:val="restart"/>
            <w:vAlign w:val="center"/>
          </w:tcPr>
          <w:p w14:paraId="700E79C7">
            <w:pPr>
              <w:jc w:val="center"/>
              <w:rPr>
                <w:rFonts w:hint="eastAsia" w:ascii="仿宋_GB2312" w:hAnsi="等线" w:eastAsia="仿宋_GB2312" w:cs="Times New Roman"/>
                <w:sz w:val="20"/>
                <w:szCs w:val="21"/>
                <w:highlight w:val="yellow"/>
              </w:rPr>
            </w:pPr>
            <w:r>
              <w:rPr>
                <w:rFonts w:hint="eastAsia" w:ascii="仿宋_GB2312" w:hAnsi="等线" w:eastAsia="仿宋_GB2312" w:cs="Times New Roman"/>
                <w:sz w:val="20"/>
                <w:szCs w:val="21"/>
                <w:highlight w:val="yellow"/>
                <w:lang w:val="en-US" w:eastAsia="zh-CN"/>
              </w:rPr>
              <w:t xml:space="preserve">9月30日 </w:t>
            </w:r>
          </w:p>
        </w:tc>
      </w:tr>
      <w:tr w14:paraId="0829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0" w:type="auto"/>
            <w:vMerge w:val="continue"/>
            <w:shd w:val="clear" w:color="auto" w:fill="auto"/>
            <w:vAlign w:val="center"/>
          </w:tcPr>
          <w:p w14:paraId="6B53AF93">
            <w:pPr>
              <w:jc w:val="center"/>
              <w:rPr>
                <w:rFonts w:ascii="仿宋_GB2312" w:hAnsi="等线" w:eastAsia="仿宋_GB2312" w:cs="Times New Roman"/>
                <w:sz w:val="20"/>
                <w:szCs w:val="21"/>
              </w:rPr>
            </w:pPr>
          </w:p>
        </w:tc>
        <w:tc>
          <w:tcPr>
            <w:tcW w:w="0" w:type="auto"/>
            <w:shd w:val="clear" w:color="auto" w:fill="auto"/>
            <w:vAlign w:val="center"/>
          </w:tcPr>
          <w:p w14:paraId="048381F5">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新疆、西藏籍少数民族优秀二等学生奖学金</w:t>
            </w:r>
          </w:p>
        </w:tc>
        <w:tc>
          <w:tcPr>
            <w:tcW w:w="0" w:type="auto"/>
            <w:shd w:val="clear" w:color="auto" w:fill="auto"/>
            <w:vAlign w:val="center"/>
          </w:tcPr>
          <w:p w14:paraId="441D48AE">
            <w:pPr>
              <w:jc w:val="center"/>
              <w:rPr>
                <w:rFonts w:ascii="仿宋_GB2312" w:hAnsi="等线" w:eastAsia="仿宋_GB2312" w:cs="Times New Roman"/>
                <w:sz w:val="20"/>
                <w:szCs w:val="21"/>
              </w:rPr>
            </w:pPr>
            <w:r>
              <w:rPr>
                <w:rFonts w:hint="eastAsia" w:ascii="仿宋_GB2312" w:hAnsi="等线" w:eastAsia="仿宋_GB2312" w:cs="Times New Roman"/>
                <w:sz w:val="20"/>
                <w:szCs w:val="21"/>
              </w:rPr>
              <w:t>1000</w:t>
            </w:r>
          </w:p>
        </w:tc>
        <w:tc>
          <w:tcPr>
            <w:tcW w:w="0" w:type="auto"/>
            <w:shd w:val="clear" w:color="auto" w:fill="auto"/>
            <w:vAlign w:val="center"/>
          </w:tcPr>
          <w:p w14:paraId="327A094A">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若干</w:t>
            </w:r>
          </w:p>
        </w:tc>
        <w:tc>
          <w:tcPr>
            <w:tcW w:w="0" w:type="auto"/>
            <w:vMerge w:val="continue"/>
            <w:shd w:val="clear" w:color="auto" w:fill="auto"/>
            <w:vAlign w:val="center"/>
          </w:tcPr>
          <w:p w14:paraId="0EC319B4">
            <w:pPr>
              <w:jc w:val="center"/>
              <w:rPr>
                <w:rFonts w:ascii="仿宋_GB2312" w:hAnsi="等线" w:eastAsia="仿宋_GB2312" w:cs="Times New Roman"/>
                <w:sz w:val="20"/>
                <w:szCs w:val="21"/>
              </w:rPr>
            </w:pPr>
          </w:p>
        </w:tc>
        <w:tc>
          <w:tcPr>
            <w:tcW w:w="0" w:type="auto"/>
            <w:vMerge w:val="continue"/>
            <w:vAlign w:val="center"/>
          </w:tcPr>
          <w:p w14:paraId="6DBDBC3F">
            <w:pPr>
              <w:jc w:val="left"/>
              <w:rPr>
                <w:rFonts w:ascii="仿宋_GB2312" w:hAnsi="等线" w:eastAsia="仿宋_GB2312" w:cs="Times New Roman"/>
                <w:sz w:val="20"/>
                <w:szCs w:val="21"/>
              </w:rPr>
            </w:pPr>
          </w:p>
        </w:tc>
        <w:tc>
          <w:tcPr>
            <w:tcW w:w="0" w:type="auto"/>
            <w:vMerge w:val="continue"/>
            <w:vAlign w:val="center"/>
          </w:tcPr>
          <w:p w14:paraId="22EB9D06">
            <w:pPr>
              <w:jc w:val="center"/>
              <w:rPr>
                <w:rFonts w:ascii="仿宋_GB2312" w:hAnsi="等线" w:eastAsia="仿宋_GB2312" w:cs="Times New Roman"/>
                <w:sz w:val="20"/>
                <w:szCs w:val="21"/>
              </w:rPr>
            </w:pPr>
          </w:p>
        </w:tc>
        <w:tc>
          <w:tcPr>
            <w:tcW w:w="0" w:type="auto"/>
            <w:vMerge w:val="continue"/>
            <w:vAlign w:val="center"/>
          </w:tcPr>
          <w:p w14:paraId="28B49839">
            <w:pPr>
              <w:jc w:val="center"/>
              <w:rPr>
                <w:rFonts w:ascii="仿宋_GB2312" w:hAnsi="等线" w:eastAsia="仿宋_GB2312" w:cs="Times New Roman"/>
                <w:sz w:val="20"/>
                <w:szCs w:val="21"/>
              </w:rPr>
            </w:pPr>
          </w:p>
        </w:tc>
      </w:tr>
      <w:tr w14:paraId="76B3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0" w:type="auto"/>
            <w:vMerge w:val="continue"/>
            <w:shd w:val="clear" w:color="auto" w:fill="auto"/>
            <w:vAlign w:val="center"/>
          </w:tcPr>
          <w:p w14:paraId="74F8D599">
            <w:pPr>
              <w:jc w:val="center"/>
              <w:rPr>
                <w:rFonts w:ascii="仿宋_GB2312" w:hAnsi="等线" w:eastAsia="仿宋_GB2312" w:cs="Times New Roman"/>
                <w:sz w:val="20"/>
                <w:szCs w:val="21"/>
              </w:rPr>
            </w:pPr>
          </w:p>
        </w:tc>
        <w:tc>
          <w:tcPr>
            <w:tcW w:w="0" w:type="auto"/>
            <w:shd w:val="clear" w:color="auto" w:fill="auto"/>
            <w:vAlign w:val="center"/>
          </w:tcPr>
          <w:p w14:paraId="09273829">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新疆、西藏籍少数民族优秀三等学生奖学金</w:t>
            </w:r>
          </w:p>
        </w:tc>
        <w:tc>
          <w:tcPr>
            <w:tcW w:w="0" w:type="auto"/>
            <w:shd w:val="clear" w:color="auto" w:fill="auto"/>
            <w:vAlign w:val="center"/>
          </w:tcPr>
          <w:p w14:paraId="40A22DD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600</w:t>
            </w:r>
          </w:p>
        </w:tc>
        <w:tc>
          <w:tcPr>
            <w:tcW w:w="0" w:type="auto"/>
            <w:shd w:val="clear" w:color="auto" w:fill="auto"/>
            <w:vAlign w:val="center"/>
          </w:tcPr>
          <w:p w14:paraId="28C4C295">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若干</w:t>
            </w:r>
          </w:p>
        </w:tc>
        <w:tc>
          <w:tcPr>
            <w:tcW w:w="0" w:type="auto"/>
            <w:vMerge w:val="continue"/>
            <w:shd w:val="clear" w:color="auto" w:fill="auto"/>
            <w:vAlign w:val="center"/>
          </w:tcPr>
          <w:p w14:paraId="1F699A2F">
            <w:pPr>
              <w:jc w:val="center"/>
              <w:rPr>
                <w:rFonts w:ascii="仿宋_GB2312" w:hAnsi="等线" w:eastAsia="仿宋_GB2312" w:cs="Times New Roman"/>
                <w:sz w:val="20"/>
                <w:szCs w:val="21"/>
              </w:rPr>
            </w:pPr>
          </w:p>
        </w:tc>
        <w:tc>
          <w:tcPr>
            <w:tcW w:w="0" w:type="auto"/>
            <w:vMerge w:val="continue"/>
            <w:vAlign w:val="center"/>
          </w:tcPr>
          <w:p w14:paraId="314CBE90">
            <w:pPr>
              <w:jc w:val="left"/>
              <w:rPr>
                <w:rFonts w:ascii="仿宋_GB2312" w:hAnsi="等线" w:eastAsia="仿宋_GB2312" w:cs="Times New Roman"/>
                <w:sz w:val="20"/>
                <w:szCs w:val="21"/>
              </w:rPr>
            </w:pPr>
          </w:p>
        </w:tc>
        <w:tc>
          <w:tcPr>
            <w:tcW w:w="0" w:type="auto"/>
            <w:vMerge w:val="continue"/>
            <w:vAlign w:val="center"/>
          </w:tcPr>
          <w:p w14:paraId="68376AB5">
            <w:pPr>
              <w:jc w:val="center"/>
              <w:rPr>
                <w:rFonts w:ascii="仿宋_GB2312" w:hAnsi="等线" w:eastAsia="仿宋_GB2312" w:cs="Times New Roman"/>
                <w:sz w:val="20"/>
                <w:szCs w:val="21"/>
              </w:rPr>
            </w:pPr>
          </w:p>
        </w:tc>
        <w:tc>
          <w:tcPr>
            <w:tcW w:w="0" w:type="auto"/>
            <w:vMerge w:val="continue"/>
            <w:vAlign w:val="center"/>
          </w:tcPr>
          <w:p w14:paraId="22865622">
            <w:pPr>
              <w:jc w:val="center"/>
              <w:rPr>
                <w:rFonts w:ascii="仿宋_GB2312" w:hAnsi="等线" w:eastAsia="仿宋_GB2312" w:cs="Times New Roman"/>
                <w:sz w:val="20"/>
                <w:szCs w:val="21"/>
              </w:rPr>
            </w:pPr>
          </w:p>
        </w:tc>
      </w:tr>
      <w:tr w14:paraId="4100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0" w:type="auto"/>
            <w:shd w:val="clear" w:color="auto" w:fill="auto"/>
            <w:vAlign w:val="center"/>
          </w:tcPr>
          <w:p w14:paraId="3F906C46">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22967ED1">
            <w:pPr>
              <w:jc w:val="center"/>
              <w:rPr>
                <w:rFonts w:ascii="仿宋_GB2312" w:hAnsi="等线" w:eastAsia="仿宋_GB2312" w:cs="Times New Roman"/>
                <w:sz w:val="20"/>
                <w:szCs w:val="21"/>
              </w:rPr>
            </w:pPr>
            <w:r>
              <w:rPr>
                <w:rFonts w:hint="eastAsia" w:ascii="仿宋_GB2312" w:hAnsi="等线" w:eastAsia="仿宋_GB2312" w:cs="Times New Roman"/>
                <w:sz w:val="20"/>
                <w:szCs w:val="21"/>
              </w:rPr>
              <w:t>退役大学生奖学金</w:t>
            </w:r>
          </w:p>
        </w:tc>
        <w:tc>
          <w:tcPr>
            <w:tcW w:w="0" w:type="auto"/>
            <w:shd w:val="clear" w:color="auto" w:fill="auto"/>
            <w:vAlign w:val="center"/>
          </w:tcPr>
          <w:p w14:paraId="028BD30C">
            <w:pPr>
              <w:jc w:val="center"/>
              <w:rPr>
                <w:rFonts w:ascii="仿宋_GB2312" w:hAnsi="等线" w:eastAsia="仿宋_GB2312" w:cs="Times New Roman"/>
                <w:sz w:val="20"/>
                <w:szCs w:val="21"/>
              </w:rPr>
            </w:pPr>
            <w:r>
              <w:rPr>
                <w:rFonts w:hint="eastAsia" w:ascii="仿宋_GB2312" w:hAnsi="等线" w:eastAsia="仿宋_GB2312" w:cs="Times New Roman"/>
                <w:sz w:val="20"/>
                <w:szCs w:val="21"/>
              </w:rPr>
              <w:t>2000</w:t>
            </w:r>
          </w:p>
        </w:tc>
        <w:tc>
          <w:tcPr>
            <w:tcW w:w="0" w:type="auto"/>
            <w:shd w:val="clear" w:color="auto" w:fill="auto"/>
            <w:vAlign w:val="center"/>
          </w:tcPr>
          <w:p w14:paraId="492C32E6">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不限</w:t>
            </w:r>
          </w:p>
        </w:tc>
        <w:tc>
          <w:tcPr>
            <w:tcW w:w="0" w:type="auto"/>
            <w:shd w:val="clear" w:color="auto" w:fill="auto"/>
            <w:vAlign w:val="center"/>
          </w:tcPr>
          <w:p w14:paraId="3FA97C98">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在校注册的退役大学生自主申请，学院综合评选。</w:t>
            </w:r>
          </w:p>
        </w:tc>
        <w:tc>
          <w:tcPr>
            <w:tcW w:w="0" w:type="auto"/>
            <w:vAlign w:val="center"/>
          </w:tcPr>
          <w:p w14:paraId="641DB84C">
            <w:pPr>
              <w:jc w:val="left"/>
              <w:rPr>
                <w:rFonts w:ascii="仿宋_GB2312" w:hAnsi="等线" w:eastAsia="仿宋_GB2312" w:cs="Times New Roman"/>
                <w:sz w:val="20"/>
                <w:szCs w:val="21"/>
              </w:rPr>
            </w:pPr>
            <w:r>
              <w:rPr>
                <w:rFonts w:hint="eastAsia" w:ascii="仿宋_GB2312" w:hAnsi="等线" w:eastAsia="仿宋_GB2312" w:cs="Times New Roman"/>
                <w:sz w:val="20"/>
                <w:szCs w:val="21"/>
              </w:rPr>
              <w:t>1.奖学金评定年度内未受党、团、行政处分，体质健康测试达标。</w:t>
            </w:r>
          </w:p>
          <w:p w14:paraId="633416B8">
            <w:pPr>
              <w:jc w:val="left"/>
              <w:rPr>
                <w:rFonts w:ascii="仿宋_GB2312" w:hAnsi="等线" w:eastAsia="仿宋_GB2312" w:cs="Times New Roman"/>
                <w:sz w:val="20"/>
                <w:szCs w:val="21"/>
              </w:rPr>
            </w:pPr>
            <w:r>
              <w:rPr>
                <w:rFonts w:hint="eastAsia" w:ascii="仿宋_GB2312" w:hAnsi="等线" w:eastAsia="仿宋_GB2312" w:cs="Times New Roman"/>
                <w:sz w:val="20"/>
                <w:szCs w:val="21"/>
              </w:rPr>
              <w:t>2.学积分不低于专业前50%，参评学年修读课程中无不及格科目。</w:t>
            </w:r>
          </w:p>
          <w:p w14:paraId="60588C40">
            <w:pPr>
              <w:jc w:val="left"/>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rPr>
              <w:t>3.退役学生在部队期间获得优秀士兵以上表彰可以直接获得该奖学金一次</w:t>
            </w:r>
            <w:r>
              <w:rPr>
                <w:rFonts w:hint="eastAsia" w:ascii="仿宋_GB2312" w:hAnsi="等线" w:eastAsia="仿宋_GB2312" w:cs="Times New Roman"/>
                <w:sz w:val="20"/>
                <w:szCs w:val="21"/>
                <w:lang w:eastAsia="zh-CN"/>
              </w:rPr>
              <w:t>。</w:t>
            </w:r>
          </w:p>
          <w:p w14:paraId="4009534F">
            <w:pPr>
              <w:jc w:val="left"/>
              <w:rPr>
                <w:rFonts w:ascii="仿宋_GB2312" w:hAnsi="等线" w:eastAsia="仿宋_GB2312" w:cs="Times New Roman"/>
                <w:sz w:val="20"/>
                <w:szCs w:val="21"/>
              </w:rPr>
            </w:pPr>
            <w:r>
              <w:rPr>
                <w:rFonts w:hint="eastAsia" w:ascii="仿宋_GB2312" w:hAnsi="等线" w:eastAsia="仿宋_GB2312" w:cs="Times New Roman"/>
                <w:sz w:val="20"/>
                <w:szCs w:val="21"/>
              </w:rPr>
              <w:t>4.寝室卫生在一学年内累计三次及以上不及格，不得参评退役大学生奖学金。</w:t>
            </w:r>
          </w:p>
        </w:tc>
        <w:tc>
          <w:tcPr>
            <w:tcW w:w="0" w:type="auto"/>
            <w:vAlign w:val="center"/>
          </w:tcPr>
          <w:p w14:paraId="40CDD24B">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vAlign w:val="center"/>
          </w:tcPr>
          <w:p w14:paraId="46419CE1">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1084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0" w:type="auto"/>
            <w:shd w:val="clear" w:color="auto" w:fill="auto"/>
            <w:vAlign w:val="center"/>
          </w:tcPr>
          <w:p w14:paraId="3C8E5A02">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3C1FDC16">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三好学生</w:t>
            </w:r>
          </w:p>
        </w:tc>
        <w:tc>
          <w:tcPr>
            <w:tcW w:w="0" w:type="auto"/>
            <w:shd w:val="clear" w:color="auto" w:fill="auto"/>
            <w:vAlign w:val="center"/>
          </w:tcPr>
          <w:p w14:paraId="2D4B1E45">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无</w:t>
            </w:r>
          </w:p>
        </w:tc>
        <w:tc>
          <w:tcPr>
            <w:tcW w:w="0" w:type="auto"/>
            <w:shd w:val="clear" w:color="auto" w:fill="auto"/>
            <w:vAlign w:val="center"/>
          </w:tcPr>
          <w:p w14:paraId="35D51495">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待定</w:t>
            </w:r>
          </w:p>
        </w:tc>
        <w:tc>
          <w:tcPr>
            <w:tcW w:w="0" w:type="auto"/>
            <w:shd w:val="clear" w:color="auto" w:fill="auto"/>
            <w:vAlign w:val="center"/>
          </w:tcPr>
          <w:p w14:paraId="309DFE6C">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每班</w:t>
            </w:r>
            <w:r>
              <w:rPr>
                <w:rFonts w:hint="eastAsia" w:ascii="仿宋_GB2312" w:hAnsi="等线" w:eastAsia="仿宋_GB2312" w:cs="Times New Roman"/>
                <w:sz w:val="20"/>
                <w:szCs w:val="21"/>
                <w:lang w:val="en-US" w:eastAsia="zh-CN"/>
              </w:rPr>
              <w:t>至多</w:t>
            </w:r>
            <w:r>
              <w:rPr>
                <w:rFonts w:hint="eastAsia" w:ascii="仿宋_GB2312" w:hAnsi="等线" w:eastAsia="仿宋_GB2312" w:cs="Times New Roman"/>
                <w:sz w:val="20"/>
                <w:szCs w:val="21"/>
              </w:rPr>
              <w:t>推荐</w:t>
            </w:r>
            <w:r>
              <w:rPr>
                <w:rFonts w:ascii="仿宋_GB2312" w:hAnsi="等线" w:eastAsia="仿宋_GB2312" w:cs="Times New Roman"/>
                <w:sz w:val="20"/>
                <w:szCs w:val="21"/>
              </w:rPr>
              <w:t>2</w:t>
            </w:r>
            <w:r>
              <w:rPr>
                <w:rFonts w:hint="eastAsia" w:ascii="仿宋_GB2312" w:hAnsi="等线" w:eastAsia="仿宋_GB2312" w:cs="Times New Roman"/>
                <w:sz w:val="20"/>
                <w:szCs w:val="21"/>
              </w:rPr>
              <w:t>人候选。院级学生组织单独推荐，考察群众基础。</w:t>
            </w:r>
          </w:p>
        </w:tc>
        <w:tc>
          <w:tcPr>
            <w:tcW w:w="0" w:type="auto"/>
            <w:vAlign w:val="center"/>
          </w:tcPr>
          <w:p w14:paraId="383637D9">
            <w:pPr>
              <w:jc w:val="left"/>
              <w:rPr>
                <w:rFonts w:ascii="仿宋_GB2312" w:hAnsi="等线" w:eastAsia="仿宋_GB2312" w:cs="Times New Roman"/>
                <w:sz w:val="20"/>
                <w:szCs w:val="21"/>
              </w:rPr>
            </w:pPr>
            <w:r>
              <w:rPr>
                <w:rFonts w:hint="eastAsia" w:ascii="仿宋_GB2312" w:hAnsi="等线" w:eastAsia="仿宋_GB2312" w:cs="Times New Roman"/>
                <w:sz w:val="20"/>
                <w:szCs w:val="21"/>
              </w:rPr>
              <w:t>1.获得</w:t>
            </w:r>
            <w:r>
              <w:rPr>
                <w:rFonts w:ascii="仿宋_GB2312" w:hAnsi="等线" w:eastAsia="仿宋_GB2312" w:cs="Times New Roman"/>
                <w:sz w:val="20"/>
                <w:szCs w:val="21"/>
              </w:rPr>
              <w:t>优秀学生奖学金</w:t>
            </w:r>
            <w:r>
              <w:rPr>
                <w:rFonts w:hint="eastAsia" w:ascii="仿宋_GB2312" w:hAnsi="等线" w:eastAsia="仿宋_GB2312" w:cs="Times New Roman"/>
                <w:sz w:val="20"/>
                <w:szCs w:val="21"/>
              </w:rPr>
              <w:t>。</w:t>
            </w:r>
          </w:p>
          <w:p w14:paraId="130945AB">
            <w:pPr>
              <w:jc w:val="left"/>
              <w:rPr>
                <w:rFonts w:ascii="仿宋_GB2312" w:hAnsi="等线" w:eastAsia="仿宋_GB2312" w:cs="Times New Roman"/>
                <w:sz w:val="20"/>
                <w:szCs w:val="21"/>
              </w:rPr>
            </w:pPr>
            <w:r>
              <w:rPr>
                <w:rFonts w:hint="eastAsia" w:ascii="仿宋_GB2312" w:hAnsi="等线" w:eastAsia="仿宋_GB2312" w:cs="Times New Roman"/>
                <w:sz w:val="20"/>
                <w:szCs w:val="21"/>
              </w:rPr>
              <w:t>2.学分积80分</w:t>
            </w:r>
            <w:r>
              <w:rPr>
                <w:rFonts w:ascii="仿宋_GB2312" w:hAnsi="等线" w:eastAsia="仿宋_GB2312" w:cs="Times New Roman"/>
                <w:sz w:val="20"/>
                <w:szCs w:val="21"/>
              </w:rPr>
              <w:t>以上</w:t>
            </w:r>
            <w:r>
              <w:rPr>
                <w:rFonts w:hint="eastAsia" w:ascii="仿宋_GB2312" w:hAnsi="等线" w:eastAsia="仿宋_GB2312" w:cs="Times New Roman"/>
                <w:sz w:val="20"/>
                <w:szCs w:val="21"/>
              </w:rPr>
              <w:t>。</w:t>
            </w:r>
          </w:p>
        </w:tc>
        <w:tc>
          <w:tcPr>
            <w:tcW w:w="0" w:type="auto"/>
            <w:vAlign w:val="center"/>
          </w:tcPr>
          <w:p w14:paraId="65C26FAF">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vAlign w:val="center"/>
          </w:tcPr>
          <w:p w14:paraId="613EFE70">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20CD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0" w:type="auto"/>
            <w:shd w:val="clear" w:color="auto" w:fill="auto"/>
            <w:vAlign w:val="center"/>
          </w:tcPr>
          <w:p w14:paraId="0B96B5D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2FCA18AD">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优秀学生干部</w:t>
            </w:r>
          </w:p>
        </w:tc>
        <w:tc>
          <w:tcPr>
            <w:tcW w:w="0" w:type="auto"/>
            <w:shd w:val="clear" w:color="auto" w:fill="auto"/>
            <w:vAlign w:val="center"/>
          </w:tcPr>
          <w:p w14:paraId="77216116">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无</w:t>
            </w:r>
          </w:p>
        </w:tc>
        <w:tc>
          <w:tcPr>
            <w:tcW w:w="0" w:type="auto"/>
            <w:shd w:val="clear" w:color="auto" w:fill="auto"/>
            <w:vAlign w:val="center"/>
          </w:tcPr>
          <w:p w14:paraId="56968AB1">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待定</w:t>
            </w:r>
          </w:p>
        </w:tc>
        <w:tc>
          <w:tcPr>
            <w:tcW w:w="0" w:type="auto"/>
            <w:shd w:val="clear" w:color="auto" w:fill="auto"/>
            <w:vAlign w:val="center"/>
          </w:tcPr>
          <w:p w14:paraId="68539252">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学生</w:t>
            </w:r>
            <w:r>
              <w:rPr>
                <w:rFonts w:ascii="仿宋_GB2312" w:hAnsi="等线" w:eastAsia="仿宋_GB2312" w:cs="Times New Roman"/>
                <w:sz w:val="20"/>
                <w:szCs w:val="21"/>
              </w:rPr>
              <w:t>干部参评</w:t>
            </w:r>
            <w:r>
              <w:rPr>
                <w:rFonts w:hint="eastAsia" w:ascii="仿宋_GB2312" w:hAnsi="等线" w:eastAsia="仿宋_GB2312" w:cs="Times New Roman"/>
                <w:sz w:val="20"/>
                <w:szCs w:val="21"/>
              </w:rPr>
              <w:t>，每班</w:t>
            </w:r>
            <w:r>
              <w:rPr>
                <w:rFonts w:hint="eastAsia" w:ascii="仿宋_GB2312" w:hAnsi="等线" w:eastAsia="仿宋_GB2312" w:cs="Times New Roman"/>
                <w:sz w:val="20"/>
                <w:szCs w:val="21"/>
                <w:lang w:val="en-US" w:eastAsia="zh-CN"/>
              </w:rPr>
              <w:t>至多</w:t>
            </w:r>
            <w:r>
              <w:rPr>
                <w:rFonts w:hint="eastAsia" w:ascii="仿宋_GB2312" w:hAnsi="等线" w:eastAsia="仿宋_GB2312" w:cs="Times New Roman"/>
                <w:sz w:val="20"/>
                <w:szCs w:val="21"/>
              </w:rPr>
              <w:t>推荐</w:t>
            </w:r>
            <w:r>
              <w:rPr>
                <w:rFonts w:ascii="仿宋_GB2312" w:hAnsi="等线" w:eastAsia="仿宋_GB2312" w:cs="Times New Roman"/>
                <w:sz w:val="20"/>
                <w:szCs w:val="21"/>
              </w:rPr>
              <w:t>2</w:t>
            </w:r>
            <w:r>
              <w:rPr>
                <w:rFonts w:hint="eastAsia" w:ascii="仿宋_GB2312" w:hAnsi="等线" w:eastAsia="仿宋_GB2312" w:cs="Times New Roman"/>
                <w:sz w:val="20"/>
                <w:szCs w:val="21"/>
              </w:rPr>
              <w:t>人。</w:t>
            </w:r>
          </w:p>
        </w:tc>
        <w:tc>
          <w:tcPr>
            <w:tcW w:w="0" w:type="auto"/>
            <w:vAlign w:val="center"/>
          </w:tcPr>
          <w:p w14:paraId="692154D0">
            <w:pPr>
              <w:jc w:val="left"/>
              <w:rPr>
                <w:rFonts w:ascii="仿宋_GB2312" w:hAnsi="等线" w:eastAsia="仿宋_GB2312" w:cs="Times New Roman"/>
                <w:sz w:val="20"/>
                <w:szCs w:val="21"/>
              </w:rPr>
            </w:pPr>
            <w:r>
              <w:rPr>
                <w:rFonts w:hint="eastAsia" w:ascii="仿宋_GB2312" w:hAnsi="等线" w:eastAsia="仿宋_GB2312" w:cs="Times New Roman"/>
                <w:sz w:val="20"/>
                <w:szCs w:val="21"/>
              </w:rPr>
              <w:t>1.担任学生</w:t>
            </w:r>
            <w:r>
              <w:rPr>
                <w:rFonts w:ascii="仿宋_GB2312" w:hAnsi="等线" w:eastAsia="仿宋_GB2312" w:cs="Times New Roman"/>
                <w:sz w:val="20"/>
                <w:szCs w:val="21"/>
              </w:rPr>
              <w:t>干部</w:t>
            </w:r>
            <w:r>
              <w:rPr>
                <w:rFonts w:hint="eastAsia" w:ascii="仿宋_GB2312" w:hAnsi="等线" w:eastAsia="仿宋_GB2312" w:cs="Times New Roman"/>
                <w:sz w:val="20"/>
                <w:szCs w:val="21"/>
              </w:rPr>
              <w:t>。</w:t>
            </w:r>
          </w:p>
          <w:p w14:paraId="3EBFA786">
            <w:pPr>
              <w:jc w:val="left"/>
              <w:rPr>
                <w:rFonts w:ascii="仿宋_GB2312" w:hAnsi="等线" w:eastAsia="仿宋_GB2312" w:cs="Times New Roman"/>
                <w:sz w:val="20"/>
                <w:szCs w:val="21"/>
              </w:rPr>
            </w:pPr>
            <w:r>
              <w:rPr>
                <w:rFonts w:hint="eastAsia" w:ascii="仿宋_GB2312" w:hAnsi="等线" w:eastAsia="仿宋_GB2312" w:cs="Times New Roman"/>
                <w:sz w:val="20"/>
                <w:szCs w:val="21"/>
              </w:rPr>
              <w:t>2.学分积75以上。</w:t>
            </w:r>
          </w:p>
          <w:p w14:paraId="598A9219">
            <w:pPr>
              <w:jc w:val="left"/>
              <w:rPr>
                <w:rFonts w:ascii="仿宋_GB2312" w:hAnsi="等线" w:eastAsia="仿宋_GB2312" w:cs="Times New Roman"/>
                <w:sz w:val="20"/>
                <w:szCs w:val="21"/>
              </w:rPr>
            </w:pPr>
            <w:r>
              <w:rPr>
                <w:rFonts w:ascii="仿宋_GB2312" w:hAnsi="等线" w:eastAsia="仿宋_GB2312" w:cs="Times New Roman"/>
                <w:sz w:val="20"/>
                <w:szCs w:val="21"/>
              </w:rPr>
              <w:t>3.</w:t>
            </w:r>
            <w:r>
              <w:rPr>
                <w:rFonts w:hint="eastAsia" w:ascii="仿宋_GB2312" w:hAnsi="等线" w:eastAsia="仿宋_GB2312" w:cs="Times New Roman"/>
                <w:sz w:val="20"/>
                <w:szCs w:val="21"/>
              </w:rPr>
              <w:t>班长</w:t>
            </w:r>
            <w:r>
              <w:rPr>
                <w:rFonts w:ascii="仿宋_GB2312" w:hAnsi="等线" w:eastAsia="仿宋_GB2312" w:cs="Times New Roman"/>
                <w:sz w:val="20"/>
                <w:szCs w:val="21"/>
              </w:rPr>
              <w:t>、团支书、院校学生会主席所在班级和学生若有纪律处分，取消其优秀学生干部的参评资格</w:t>
            </w:r>
            <w:r>
              <w:rPr>
                <w:rFonts w:hint="eastAsia" w:ascii="仿宋_GB2312" w:hAnsi="等线" w:eastAsia="仿宋_GB2312" w:cs="Times New Roman"/>
                <w:sz w:val="20"/>
                <w:szCs w:val="21"/>
              </w:rPr>
              <w:t>。</w:t>
            </w:r>
          </w:p>
        </w:tc>
        <w:tc>
          <w:tcPr>
            <w:tcW w:w="0" w:type="auto"/>
            <w:vAlign w:val="center"/>
          </w:tcPr>
          <w:p w14:paraId="3413C1CB">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vAlign w:val="center"/>
          </w:tcPr>
          <w:p w14:paraId="58BE9D4A">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2606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0" w:type="auto"/>
            <w:shd w:val="clear" w:color="auto" w:fill="auto"/>
            <w:vAlign w:val="center"/>
          </w:tcPr>
          <w:p w14:paraId="5BEE1F1F">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校级</w:t>
            </w:r>
          </w:p>
        </w:tc>
        <w:tc>
          <w:tcPr>
            <w:tcW w:w="0" w:type="auto"/>
            <w:shd w:val="clear" w:color="auto" w:fill="auto"/>
            <w:vAlign w:val="center"/>
          </w:tcPr>
          <w:p w14:paraId="592CDDD3">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优秀学生干部</w:t>
            </w:r>
          </w:p>
          <w:p w14:paraId="2946C145">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（优秀学生公寓安全员）</w:t>
            </w:r>
          </w:p>
        </w:tc>
        <w:tc>
          <w:tcPr>
            <w:tcW w:w="0" w:type="auto"/>
            <w:shd w:val="clear" w:color="auto" w:fill="auto"/>
            <w:vAlign w:val="center"/>
          </w:tcPr>
          <w:p w14:paraId="1A7130D6">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无</w:t>
            </w:r>
          </w:p>
        </w:tc>
        <w:tc>
          <w:tcPr>
            <w:tcW w:w="0" w:type="auto"/>
            <w:shd w:val="clear" w:color="auto" w:fill="auto"/>
            <w:vAlign w:val="center"/>
          </w:tcPr>
          <w:p w14:paraId="036B4123">
            <w:pPr>
              <w:jc w:val="center"/>
              <w:rPr>
                <w:rFonts w:hint="eastAsia" w:ascii="仿宋_GB2312" w:hAnsi="等线" w:eastAsia="仿宋_GB2312" w:cs="Times New Roman"/>
                <w:sz w:val="20"/>
                <w:szCs w:val="21"/>
                <w:lang w:eastAsia="zh-CN"/>
              </w:rPr>
            </w:pPr>
            <w:r>
              <w:rPr>
                <w:rFonts w:hint="eastAsia" w:ascii="仿宋_GB2312" w:hAnsi="等线" w:eastAsia="仿宋_GB2312" w:cs="Times New Roman"/>
                <w:sz w:val="20"/>
                <w:szCs w:val="21"/>
                <w:lang w:val="en-US" w:eastAsia="zh-CN"/>
              </w:rPr>
              <w:t>待定</w:t>
            </w:r>
          </w:p>
        </w:tc>
        <w:tc>
          <w:tcPr>
            <w:tcW w:w="0" w:type="auto"/>
            <w:shd w:val="clear" w:color="auto" w:fill="auto"/>
            <w:vAlign w:val="center"/>
          </w:tcPr>
          <w:p w14:paraId="44AE8274">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每班可推荐1人，学院组织材料</w:t>
            </w:r>
            <w:r>
              <w:rPr>
                <w:rFonts w:ascii="仿宋_GB2312" w:hAnsi="等线" w:eastAsia="仿宋_GB2312" w:cs="Times New Roman"/>
                <w:sz w:val="20"/>
                <w:szCs w:val="21"/>
              </w:rPr>
              <w:t>审核</w:t>
            </w:r>
            <w:r>
              <w:rPr>
                <w:rFonts w:hint="eastAsia" w:ascii="仿宋_GB2312" w:hAnsi="等线" w:eastAsia="仿宋_GB2312" w:cs="Times New Roman"/>
                <w:sz w:val="20"/>
                <w:szCs w:val="21"/>
              </w:rPr>
              <w:t>。</w:t>
            </w:r>
          </w:p>
        </w:tc>
        <w:tc>
          <w:tcPr>
            <w:tcW w:w="0" w:type="auto"/>
            <w:vAlign w:val="center"/>
          </w:tcPr>
          <w:p w14:paraId="75CF7274">
            <w:pPr>
              <w:jc w:val="left"/>
              <w:rPr>
                <w:rFonts w:ascii="仿宋_GB2312" w:hAnsi="等线" w:eastAsia="仿宋_GB2312" w:cs="Times New Roman"/>
                <w:sz w:val="20"/>
                <w:szCs w:val="21"/>
              </w:rPr>
            </w:pPr>
            <w:r>
              <w:rPr>
                <w:rFonts w:hint="eastAsia" w:ascii="仿宋_GB2312" w:hAnsi="等线" w:eastAsia="仿宋_GB2312" w:cs="Times New Roman"/>
                <w:sz w:val="20"/>
                <w:szCs w:val="21"/>
              </w:rPr>
              <w:t>1.学分积75以上。</w:t>
            </w:r>
          </w:p>
          <w:p w14:paraId="3266D5EF">
            <w:pPr>
              <w:jc w:val="left"/>
              <w:rPr>
                <w:rFonts w:ascii="仿宋_GB2312" w:hAnsi="等线" w:eastAsia="仿宋_GB2312" w:cs="Times New Roman"/>
                <w:sz w:val="20"/>
                <w:szCs w:val="21"/>
              </w:rPr>
            </w:pPr>
            <w:r>
              <w:rPr>
                <w:rFonts w:hint="eastAsia" w:ascii="仿宋_GB2312" w:hAnsi="等线" w:eastAsia="仿宋_GB2312" w:cs="Times New Roman"/>
                <w:sz w:val="20"/>
                <w:szCs w:val="21"/>
              </w:rPr>
              <w:t>2.所在宿舍</w:t>
            </w:r>
            <w:r>
              <w:rPr>
                <w:rFonts w:ascii="仿宋_GB2312" w:hAnsi="等线" w:eastAsia="仿宋_GB2312" w:cs="Times New Roman"/>
                <w:sz w:val="20"/>
                <w:szCs w:val="21"/>
              </w:rPr>
              <w:t>无</w:t>
            </w:r>
            <w:r>
              <w:rPr>
                <w:rFonts w:hint="eastAsia" w:ascii="仿宋_GB2312" w:hAnsi="等线" w:eastAsia="仿宋_GB2312" w:cs="Times New Roman"/>
                <w:sz w:val="20"/>
                <w:szCs w:val="21"/>
              </w:rPr>
              <w:t>卫生不及格及</w:t>
            </w:r>
            <w:r>
              <w:rPr>
                <w:rFonts w:ascii="仿宋_GB2312" w:hAnsi="等线" w:eastAsia="仿宋_GB2312" w:cs="Times New Roman"/>
                <w:sz w:val="20"/>
                <w:szCs w:val="21"/>
              </w:rPr>
              <w:t>处分情况</w:t>
            </w:r>
            <w:r>
              <w:rPr>
                <w:rFonts w:hint="eastAsia" w:ascii="仿宋_GB2312" w:hAnsi="等线" w:eastAsia="仿宋_GB2312" w:cs="Times New Roman"/>
                <w:sz w:val="20"/>
                <w:szCs w:val="21"/>
              </w:rPr>
              <w:t>。</w:t>
            </w:r>
          </w:p>
          <w:p w14:paraId="1EE3AC62">
            <w:pPr>
              <w:jc w:val="left"/>
              <w:rPr>
                <w:rFonts w:ascii="仿宋_GB2312" w:hAnsi="等线" w:eastAsia="仿宋_GB2312" w:cs="Times New Roman"/>
                <w:sz w:val="20"/>
                <w:szCs w:val="21"/>
              </w:rPr>
            </w:pPr>
            <w:r>
              <w:rPr>
                <w:rFonts w:hint="eastAsia" w:ascii="仿宋_GB2312" w:hAnsi="等线" w:eastAsia="仿宋_GB2312" w:cs="Times New Roman"/>
                <w:sz w:val="20"/>
                <w:szCs w:val="21"/>
              </w:rPr>
              <w:t>3.如学院住宿人数占该宿舍住宿总人数的半数及以上，可以参评。</w:t>
            </w:r>
          </w:p>
          <w:p w14:paraId="1734214B">
            <w:pPr>
              <w:jc w:val="left"/>
              <w:rPr>
                <w:rFonts w:ascii="仿宋_GB2312" w:hAnsi="等线" w:eastAsia="仿宋_GB2312" w:cs="Times New Roman"/>
                <w:sz w:val="20"/>
                <w:szCs w:val="21"/>
              </w:rPr>
            </w:pPr>
            <w:r>
              <w:rPr>
                <w:rFonts w:hint="eastAsia" w:ascii="仿宋_GB2312" w:hAnsi="等线" w:eastAsia="仿宋_GB2312" w:cs="Times New Roman"/>
                <w:sz w:val="20"/>
                <w:szCs w:val="21"/>
              </w:rPr>
              <w:t>其中，由各学院宿舍推荐评审的优秀学生干部，即“优秀学生公寓安全员”还需满足：</w:t>
            </w:r>
          </w:p>
          <w:p w14:paraId="6C31B20B">
            <w:pPr>
              <w:jc w:val="left"/>
              <w:rPr>
                <w:rFonts w:ascii="仿宋_GB2312" w:hAnsi="等线" w:eastAsia="仿宋_GB2312" w:cs="Times New Roman"/>
                <w:sz w:val="20"/>
                <w:szCs w:val="21"/>
              </w:rPr>
            </w:pPr>
            <w:r>
              <w:rPr>
                <w:rFonts w:hint="eastAsia" w:ascii="仿宋_GB2312" w:hAnsi="等线" w:eastAsia="仿宋_GB2312" w:cs="Times New Roman"/>
                <w:sz w:val="20"/>
                <w:szCs w:val="21"/>
              </w:rPr>
              <w:t>b</w:t>
            </w:r>
            <w:r>
              <w:rPr>
                <w:rFonts w:ascii="仿宋_GB2312" w:hAnsi="等线" w:eastAsia="仿宋_GB2312" w:cs="Times New Roman"/>
                <w:sz w:val="20"/>
                <w:szCs w:val="21"/>
              </w:rPr>
              <w:t>.</w:t>
            </w:r>
            <w:r>
              <w:rPr>
                <w:rFonts w:ascii="仿宋_GB2312" w:hAnsi="等线" w:eastAsia="仿宋_GB2312" w:cs="Times New Roman"/>
                <w:sz w:val="20"/>
                <w:szCs w:val="21"/>
              </w:rPr>
              <w:tab/>
            </w:r>
            <w:r>
              <w:rPr>
                <w:rFonts w:ascii="仿宋_GB2312" w:hAnsi="等线" w:eastAsia="仿宋_GB2312" w:cs="Times New Roman"/>
                <w:sz w:val="20"/>
                <w:szCs w:val="21"/>
              </w:rPr>
              <w:t>202</w:t>
            </w:r>
            <w:r>
              <w:rPr>
                <w:rFonts w:hint="eastAsia" w:ascii="仿宋_GB2312" w:hAnsi="等线" w:eastAsia="仿宋_GB2312" w:cs="Times New Roman"/>
                <w:sz w:val="20"/>
                <w:szCs w:val="21"/>
                <w:lang w:val="en-US" w:eastAsia="zh-CN"/>
              </w:rPr>
              <w:t>4</w:t>
            </w:r>
            <w:r>
              <w:rPr>
                <w:rFonts w:ascii="仿宋_GB2312" w:hAnsi="等线" w:eastAsia="仿宋_GB2312" w:cs="Times New Roman"/>
                <w:sz w:val="20"/>
                <w:szCs w:val="21"/>
              </w:rPr>
              <w:t>-202</w:t>
            </w:r>
            <w:r>
              <w:rPr>
                <w:rFonts w:hint="eastAsia" w:ascii="仿宋_GB2312" w:hAnsi="等线" w:eastAsia="仿宋_GB2312" w:cs="Times New Roman"/>
                <w:sz w:val="20"/>
                <w:szCs w:val="21"/>
                <w:lang w:val="en-US" w:eastAsia="zh-CN"/>
              </w:rPr>
              <w:t>5</w:t>
            </w:r>
            <w:r>
              <w:rPr>
                <w:rFonts w:ascii="仿宋_GB2312" w:hAnsi="等线" w:eastAsia="仿宋_GB2312" w:cs="Times New Roman"/>
                <w:sz w:val="20"/>
                <w:szCs w:val="21"/>
              </w:rPr>
              <w:t>学年内，参评人未受党、团、行政处分，所在宿舍无违纪、无安全事故，维护学生公寓安全稳定、协助学校、学院开展公寓工作积极主动、表现突出。</w:t>
            </w:r>
          </w:p>
          <w:p w14:paraId="2E2A0D2A">
            <w:pPr>
              <w:jc w:val="left"/>
              <w:rPr>
                <w:rFonts w:ascii="仿宋_GB2312" w:hAnsi="等线" w:eastAsia="仿宋_GB2312" w:cs="Times New Roman"/>
                <w:sz w:val="20"/>
                <w:szCs w:val="21"/>
              </w:rPr>
            </w:pPr>
            <w:r>
              <w:rPr>
                <w:rFonts w:hint="eastAsia" w:ascii="仿宋_GB2312" w:hAnsi="等线" w:eastAsia="仿宋_GB2312" w:cs="Times New Roman"/>
                <w:sz w:val="20"/>
                <w:szCs w:val="21"/>
              </w:rPr>
              <w:t>c</w:t>
            </w:r>
            <w:r>
              <w:rPr>
                <w:rFonts w:ascii="仿宋_GB2312" w:hAnsi="等线" w:eastAsia="仿宋_GB2312" w:cs="Times New Roman"/>
                <w:sz w:val="20"/>
                <w:szCs w:val="21"/>
              </w:rPr>
              <w:t>.</w:t>
            </w:r>
            <w:r>
              <w:rPr>
                <w:rFonts w:ascii="仿宋_GB2312" w:hAnsi="等线" w:eastAsia="仿宋_GB2312" w:cs="Times New Roman"/>
                <w:sz w:val="20"/>
                <w:szCs w:val="21"/>
              </w:rPr>
              <w:tab/>
            </w:r>
            <w:r>
              <w:rPr>
                <w:rFonts w:ascii="仿宋_GB2312" w:hAnsi="等线" w:eastAsia="仿宋_GB2312" w:cs="Times New Roman"/>
                <w:sz w:val="20"/>
                <w:szCs w:val="21"/>
              </w:rPr>
              <w:t>202</w:t>
            </w:r>
            <w:r>
              <w:rPr>
                <w:rFonts w:hint="eastAsia" w:ascii="仿宋_GB2312" w:hAnsi="等线" w:eastAsia="仿宋_GB2312" w:cs="Times New Roman"/>
                <w:sz w:val="20"/>
                <w:szCs w:val="21"/>
                <w:lang w:val="en-US" w:eastAsia="zh-CN"/>
              </w:rPr>
              <w:t>4</w:t>
            </w:r>
            <w:r>
              <w:rPr>
                <w:rFonts w:ascii="仿宋_GB2312" w:hAnsi="等线" w:eastAsia="仿宋_GB2312" w:cs="Times New Roman"/>
                <w:sz w:val="20"/>
                <w:szCs w:val="21"/>
              </w:rPr>
              <w:t>-202</w:t>
            </w:r>
            <w:r>
              <w:rPr>
                <w:rFonts w:hint="eastAsia" w:ascii="仿宋_GB2312" w:hAnsi="等线" w:eastAsia="仿宋_GB2312" w:cs="Times New Roman"/>
                <w:sz w:val="20"/>
                <w:szCs w:val="21"/>
                <w:lang w:val="en-US" w:eastAsia="zh-CN"/>
              </w:rPr>
              <w:t>5</w:t>
            </w:r>
            <w:r>
              <w:rPr>
                <w:rFonts w:ascii="仿宋_GB2312" w:hAnsi="等线" w:eastAsia="仿宋_GB2312" w:cs="Times New Roman"/>
                <w:sz w:val="20"/>
                <w:szCs w:val="21"/>
              </w:rPr>
              <w:t>学年内，因同一责任人造成所在宿舍安全或卫生三次及以上不及格的，取消责任人评选资格；如责任人为宿舍全体学生的，将取消宿舍内全体学生参评资格。</w:t>
            </w:r>
          </w:p>
        </w:tc>
        <w:tc>
          <w:tcPr>
            <w:tcW w:w="0" w:type="auto"/>
            <w:vAlign w:val="center"/>
          </w:tcPr>
          <w:p w14:paraId="1E47C7D8">
            <w:pPr>
              <w:jc w:val="center"/>
              <w:rPr>
                <w:rFonts w:ascii="仿宋_GB2312" w:hAnsi="等线" w:eastAsia="仿宋_GB2312" w:cs="Times New Roman"/>
                <w:sz w:val="20"/>
                <w:szCs w:val="21"/>
              </w:rPr>
            </w:pPr>
            <w:r>
              <w:rPr>
                <w:rFonts w:hint="eastAsia" w:ascii="仿宋_GB2312" w:hAnsi="等线" w:eastAsia="仿宋_GB2312" w:cs="Times New Roman"/>
                <w:sz w:val="20"/>
                <w:szCs w:val="21"/>
              </w:rPr>
              <w:t>直接在</w:t>
            </w:r>
            <w:r>
              <w:rPr>
                <w:rFonts w:hint="eastAsia" w:ascii="仿宋_GB2312" w:hAnsi="等线" w:eastAsia="仿宋_GB2312" w:cs="Times New Roman"/>
                <w:sz w:val="20"/>
                <w:szCs w:val="21"/>
                <w:lang w:val="en-US" w:eastAsia="zh-CN"/>
              </w:rPr>
              <w:t>评奖评优</w:t>
            </w:r>
            <w:r>
              <w:rPr>
                <w:rFonts w:hint="eastAsia" w:ascii="仿宋_GB2312" w:hAnsi="等线" w:eastAsia="仿宋_GB2312" w:cs="Times New Roman"/>
                <w:sz w:val="20"/>
                <w:szCs w:val="21"/>
              </w:rPr>
              <w:t>系统申请即可。</w:t>
            </w:r>
          </w:p>
        </w:tc>
        <w:tc>
          <w:tcPr>
            <w:tcW w:w="0" w:type="auto"/>
            <w:vAlign w:val="center"/>
          </w:tcPr>
          <w:p w14:paraId="6D0EFA74">
            <w:pPr>
              <w:jc w:val="center"/>
              <w:rPr>
                <w:rFonts w:hint="eastAsia"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4493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vMerge w:val="restart"/>
            <w:shd w:val="clear" w:color="auto" w:fill="auto"/>
            <w:vAlign w:val="center"/>
          </w:tcPr>
          <w:p w14:paraId="6D3089F9">
            <w:pPr>
              <w:jc w:val="center"/>
              <w:rPr>
                <w:rFonts w:ascii="仿宋_GB2312" w:hAnsi="等线" w:eastAsia="仿宋_GB2312" w:cs="Times New Roman"/>
                <w:sz w:val="20"/>
                <w:szCs w:val="21"/>
              </w:rPr>
            </w:pPr>
            <w:r>
              <w:rPr>
                <w:rFonts w:hint="eastAsia" w:ascii="仿宋_GB2312" w:hAnsi="等线" w:eastAsia="仿宋_GB2312" w:cs="Times New Roman"/>
                <w:sz w:val="20"/>
                <w:szCs w:val="21"/>
              </w:rPr>
              <w:t>院级</w:t>
            </w:r>
          </w:p>
        </w:tc>
        <w:tc>
          <w:tcPr>
            <w:tcW w:w="0" w:type="auto"/>
            <w:shd w:val="clear" w:color="auto" w:fill="auto"/>
            <w:vAlign w:val="center"/>
          </w:tcPr>
          <w:p w14:paraId="7A2A0DDD">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三好学生</w:t>
            </w:r>
          </w:p>
        </w:tc>
        <w:tc>
          <w:tcPr>
            <w:tcW w:w="0" w:type="auto"/>
            <w:shd w:val="clear" w:color="auto" w:fill="auto"/>
            <w:vAlign w:val="center"/>
          </w:tcPr>
          <w:p w14:paraId="3A62D398">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无</w:t>
            </w:r>
          </w:p>
        </w:tc>
        <w:tc>
          <w:tcPr>
            <w:tcW w:w="0" w:type="auto"/>
            <w:shd w:val="clear" w:color="auto" w:fill="auto"/>
            <w:vAlign w:val="center"/>
          </w:tcPr>
          <w:p w14:paraId="7C5C2EE1">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待定</w:t>
            </w:r>
          </w:p>
        </w:tc>
        <w:tc>
          <w:tcPr>
            <w:tcW w:w="0" w:type="auto"/>
            <w:shd w:val="clear" w:color="auto" w:fill="auto"/>
            <w:vAlign w:val="center"/>
          </w:tcPr>
          <w:p w14:paraId="777F6492">
            <w:pPr>
              <w:jc w:val="center"/>
              <w:rPr>
                <w:rFonts w:hint="default" w:ascii="仿宋_GB2312" w:hAnsi="等线" w:eastAsia="仿宋_GB2312" w:cs="Times New Roman"/>
                <w:sz w:val="20"/>
                <w:szCs w:val="21"/>
                <w:lang w:val="en-US" w:eastAsia="zh-CN"/>
              </w:rPr>
            </w:pPr>
            <w:r>
              <w:rPr>
                <w:rFonts w:hint="eastAsia" w:ascii="仿宋_GB2312" w:hAnsi="等线" w:eastAsia="仿宋_GB2312" w:cs="Times New Roman"/>
                <w:sz w:val="20"/>
                <w:szCs w:val="21"/>
                <w:lang w:val="en-US" w:eastAsia="zh-CN"/>
              </w:rPr>
              <w:t>从申请校级三好学生中再进行选择</w:t>
            </w:r>
          </w:p>
        </w:tc>
        <w:tc>
          <w:tcPr>
            <w:tcW w:w="0" w:type="auto"/>
            <w:vAlign w:val="center"/>
          </w:tcPr>
          <w:p w14:paraId="6D423889">
            <w:pPr>
              <w:jc w:val="left"/>
              <w:rPr>
                <w:rFonts w:ascii="仿宋_GB2312" w:hAnsi="等线" w:eastAsia="仿宋_GB2312" w:cs="Times New Roman"/>
                <w:sz w:val="20"/>
                <w:szCs w:val="21"/>
              </w:rPr>
            </w:pPr>
            <w:r>
              <w:rPr>
                <w:rFonts w:hint="eastAsia" w:ascii="仿宋_GB2312" w:hAnsi="等线" w:eastAsia="仿宋_GB2312" w:cs="Times New Roman"/>
                <w:sz w:val="20"/>
                <w:szCs w:val="21"/>
              </w:rPr>
              <w:t>1.学积分80分以上，无不及格科目。</w:t>
            </w:r>
          </w:p>
          <w:p w14:paraId="207FD795">
            <w:pPr>
              <w:jc w:val="left"/>
              <w:rPr>
                <w:rFonts w:ascii="仿宋_GB2312" w:hAnsi="等线" w:eastAsia="仿宋_GB2312" w:cs="Times New Roman"/>
                <w:sz w:val="20"/>
                <w:szCs w:val="21"/>
              </w:rPr>
            </w:pPr>
            <w:r>
              <w:rPr>
                <w:rFonts w:hint="eastAsia" w:ascii="仿宋_GB2312" w:hAnsi="等线" w:eastAsia="仿宋_GB2312" w:cs="Times New Roman"/>
                <w:sz w:val="20"/>
                <w:szCs w:val="21"/>
              </w:rPr>
              <w:t>2.学院</w:t>
            </w:r>
            <w:r>
              <w:rPr>
                <w:rFonts w:ascii="仿宋_GB2312" w:hAnsi="等线" w:eastAsia="仿宋_GB2312" w:cs="Times New Roman"/>
                <w:sz w:val="20"/>
                <w:szCs w:val="21"/>
              </w:rPr>
              <w:t>学生组织工作中具有突出表现</w:t>
            </w:r>
            <w:r>
              <w:rPr>
                <w:rFonts w:hint="eastAsia" w:ascii="仿宋_GB2312" w:hAnsi="等线" w:eastAsia="仿宋_GB2312" w:cs="Times New Roman"/>
                <w:sz w:val="20"/>
                <w:szCs w:val="21"/>
              </w:rPr>
              <w:t>。</w:t>
            </w:r>
          </w:p>
        </w:tc>
        <w:tc>
          <w:tcPr>
            <w:tcW w:w="0" w:type="auto"/>
            <w:vAlign w:val="center"/>
          </w:tcPr>
          <w:p w14:paraId="637E33B0">
            <w:pPr>
              <w:jc w:val="center"/>
              <w:rPr>
                <w:rFonts w:ascii="仿宋_GB2312" w:hAnsi="等线" w:eastAsia="仿宋_GB2312" w:cs="Times New Roman"/>
                <w:sz w:val="20"/>
                <w:szCs w:val="21"/>
              </w:rPr>
            </w:pPr>
          </w:p>
        </w:tc>
        <w:tc>
          <w:tcPr>
            <w:tcW w:w="0" w:type="auto"/>
            <w:vAlign w:val="center"/>
          </w:tcPr>
          <w:p w14:paraId="3624D6F9">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5747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vMerge w:val="continue"/>
            <w:shd w:val="clear" w:color="auto" w:fill="auto"/>
            <w:vAlign w:val="center"/>
          </w:tcPr>
          <w:p w14:paraId="22C576A5">
            <w:pPr>
              <w:jc w:val="center"/>
              <w:rPr>
                <w:rFonts w:ascii="仿宋_GB2312" w:hAnsi="等线" w:eastAsia="仿宋_GB2312" w:cs="Times New Roman"/>
                <w:sz w:val="20"/>
                <w:szCs w:val="21"/>
              </w:rPr>
            </w:pPr>
          </w:p>
        </w:tc>
        <w:tc>
          <w:tcPr>
            <w:tcW w:w="0" w:type="auto"/>
            <w:shd w:val="clear" w:color="auto" w:fill="auto"/>
            <w:vAlign w:val="center"/>
          </w:tcPr>
          <w:p w14:paraId="0C656EF0">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优秀学生干部</w:t>
            </w:r>
          </w:p>
        </w:tc>
        <w:tc>
          <w:tcPr>
            <w:tcW w:w="0" w:type="auto"/>
            <w:shd w:val="clear" w:color="auto" w:fill="auto"/>
            <w:vAlign w:val="center"/>
          </w:tcPr>
          <w:p w14:paraId="2A5D9C3E">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无</w:t>
            </w:r>
          </w:p>
        </w:tc>
        <w:tc>
          <w:tcPr>
            <w:tcW w:w="0" w:type="auto"/>
            <w:shd w:val="clear" w:color="auto" w:fill="auto"/>
            <w:vAlign w:val="center"/>
          </w:tcPr>
          <w:p w14:paraId="643FD30F">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待定</w:t>
            </w:r>
          </w:p>
        </w:tc>
        <w:tc>
          <w:tcPr>
            <w:tcW w:w="0" w:type="auto"/>
            <w:shd w:val="clear" w:color="auto" w:fill="auto"/>
            <w:vAlign w:val="center"/>
          </w:tcPr>
          <w:p w14:paraId="7F90CCCC">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从申请校级优秀学生干部中再进行选择</w:t>
            </w:r>
          </w:p>
        </w:tc>
        <w:tc>
          <w:tcPr>
            <w:tcW w:w="0" w:type="auto"/>
            <w:vAlign w:val="center"/>
          </w:tcPr>
          <w:p w14:paraId="710DB2F4">
            <w:pPr>
              <w:jc w:val="left"/>
              <w:rPr>
                <w:rFonts w:ascii="仿宋_GB2312" w:hAnsi="等线" w:eastAsia="仿宋_GB2312" w:cs="Times New Roman"/>
                <w:sz w:val="20"/>
                <w:szCs w:val="21"/>
              </w:rPr>
            </w:pPr>
            <w:r>
              <w:rPr>
                <w:rFonts w:hint="eastAsia" w:ascii="仿宋_GB2312" w:hAnsi="等线" w:eastAsia="仿宋_GB2312" w:cs="Times New Roman"/>
                <w:sz w:val="20"/>
                <w:szCs w:val="21"/>
              </w:rPr>
              <w:t>无不及格科目，学院</w:t>
            </w:r>
            <w:r>
              <w:rPr>
                <w:rFonts w:ascii="仿宋_GB2312" w:hAnsi="等线" w:eastAsia="仿宋_GB2312" w:cs="Times New Roman"/>
                <w:sz w:val="20"/>
                <w:szCs w:val="21"/>
              </w:rPr>
              <w:t>学生组织工作中具有突出表现</w:t>
            </w:r>
            <w:r>
              <w:rPr>
                <w:rFonts w:hint="eastAsia" w:ascii="仿宋_GB2312" w:hAnsi="等线" w:eastAsia="仿宋_GB2312" w:cs="Times New Roman"/>
                <w:sz w:val="20"/>
                <w:szCs w:val="21"/>
              </w:rPr>
              <w:t>。</w:t>
            </w:r>
          </w:p>
        </w:tc>
        <w:tc>
          <w:tcPr>
            <w:tcW w:w="0" w:type="auto"/>
            <w:vAlign w:val="center"/>
          </w:tcPr>
          <w:p w14:paraId="35973CCB">
            <w:pPr>
              <w:jc w:val="center"/>
              <w:rPr>
                <w:rFonts w:ascii="仿宋_GB2312" w:hAnsi="等线" w:eastAsia="仿宋_GB2312" w:cs="Times New Roman"/>
                <w:sz w:val="20"/>
                <w:szCs w:val="21"/>
              </w:rPr>
            </w:pPr>
          </w:p>
        </w:tc>
        <w:tc>
          <w:tcPr>
            <w:tcW w:w="0" w:type="auto"/>
            <w:vAlign w:val="center"/>
          </w:tcPr>
          <w:p w14:paraId="4BEC9891">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r w14:paraId="5466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0" w:type="auto"/>
            <w:shd w:val="clear" w:color="auto" w:fill="auto"/>
            <w:vAlign w:val="center"/>
          </w:tcPr>
          <w:p w14:paraId="6254D97E">
            <w:pPr>
              <w:jc w:val="center"/>
              <w:rPr>
                <w:rFonts w:ascii="仿宋_GB2312" w:hAnsi="等线" w:eastAsia="仿宋_GB2312" w:cs="Times New Roman"/>
                <w:sz w:val="20"/>
                <w:szCs w:val="21"/>
              </w:rPr>
            </w:pPr>
            <w:r>
              <w:rPr>
                <w:rFonts w:hint="eastAsia" w:ascii="仿宋_GB2312" w:hAnsi="等线" w:eastAsia="仿宋_GB2312" w:cs="Times New Roman"/>
                <w:sz w:val="20"/>
                <w:szCs w:val="21"/>
              </w:rPr>
              <w:t>院级</w:t>
            </w:r>
          </w:p>
        </w:tc>
        <w:tc>
          <w:tcPr>
            <w:tcW w:w="0" w:type="auto"/>
            <w:shd w:val="clear" w:color="auto" w:fill="auto"/>
            <w:vAlign w:val="center"/>
          </w:tcPr>
          <w:p w14:paraId="6C28B0FB">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优秀学生干部</w:t>
            </w:r>
          </w:p>
          <w:p w14:paraId="701A70D6">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（优秀公寓安全员）</w:t>
            </w:r>
          </w:p>
        </w:tc>
        <w:tc>
          <w:tcPr>
            <w:tcW w:w="0" w:type="auto"/>
            <w:shd w:val="clear" w:color="auto" w:fill="auto"/>
            <w:vAlign w:val="center"/>
          </w:tcPr>
          <w:p w14:paraId="4167B20F">
            <w:pPr>
              <w:jc w:val="center"/>
              <w:rPr>
                <w:rFonts w:ascii="仿宋_GB2312" w:hAnsi="等线" w:eastAsia="仿宋_GB2312" w:cs="Times New Roman"/>
                <w:sz w:val="20"/>
                <w:szCs w:val="21"/>
              </w:rPr>
            </w:pPr>
            <w:r>
              <w:rPr>
                <w:rFonts w:hint="eastAsia" w:ascii="仿宋_GB2312" w:hAnsi="等线" w:eastAsia="仿宋_GB2312" w:cs="Times New Roman"/>
                <w:sz w:val="20"/>
                <w:szCs w:val="21"/>
              </w:rPr>
              <w:t>无</w:t>
            </w:r>
          </w:p>
        </w:tc>
        <w:tc>
          <w:tcPr>
            <w:tcW w:w="0" w:type="auto"/>
            <w:shd w:val="clear" w:color="auto" w:fill="auto"/>
            <w:vAlign w:val="center"/>
          </w:tcPr>
          <w:p w14:paraId="4226CE14">
            <w:pPr>
              <w:jc w:val="center"/>
              <w:rPr>
                <w:rFonts w:ascii="仿宋_GB2312" w:hAnsi="等线" w:eastAsia="仿宋_GB2312" w:cs="Times New Roman"/>
                <w:sz w:val="20"/>
                <w:szCs w:val="21"/>
              </w:rPr>
            </w:pPr>
            <w:r>
              <w:rPr>
                <w:rFonts w:hint="eastAsia" w:ascii="仿宋_GB2312" w:hAnsi="等线" w:eastAsia="仿宋_GB2312" w:cs="Times New Roman"/>
                <w:sz w:val="20"/>
                <w:szCs w:val="21"/>
              </w:rPr>
              <w:t>待定</w:t>
            </w:r>
          </w:p>
        </w:tc>
        <w:tc>
          <w:tcPr>
            <w:tcW w:w="0" w:type="auto"/>
            <w:shd w:val="clear" w:color="auto" w:fill="auto"/>
            <w:vAlign w:val="center"/>
          </w:tcPr>
          <w:p w14:paraId="65BCACEE">
            <w:pPr>
              <w:jc w:val="center"/>
              <w:rPr>
                <w:rFonts w:ascii="仿宋_GB2312" w:hAnsi="等线" w:eastAsia="仿宋_GB2312" w:cs="Times New Roman"/>
                <w:sz w:val="20"/>
                <w:szCs w:val="21"/>
              </w:rPr>
            </w:pPr>
            <w:r>
              <w:rPr>
                <w:rFonts w:hint="eastAsia" w:ascii="仿宋_GB2312" w:hAnsi="等线" w:eastAsia="仿宋_GB2312" w:cs="Times New Roman"/>
                <w:sz w:val="20"/>
                <w:szCs w:val="21"/>
              </w:rPr>
              <w:t>与校级优秀公寓安全员一同评选</w:t>
            </w:r>
          </w:p>
        </w:tc>
        <w:tc>
          <w:tcPr>
            <w:tcW w:w="0" w:type="auto"/>
            <w:vAlign w:val="center"/>
          </w:tcPr>
          <w:p w14:paraId="1243143C">
            <w:pPr>
              <w:jc w:val="left"/>
              <w:rPr>
                <w:rFonts w:ascii="仿宋_GB2312" w:hAnsi="等线" w:eastAsia="仿宋_GB2312" w:cs="Times New Roman"/>
                <w:sz w:val="20"/>
                <w:szCs w:val="21"/>
              </w:rPr>
            </w:pPr>
            <w:r>
              <w:rPr>
                <w:rFonts w:hint="eastAsia" w:ascii="仿宋_GB2312" w:hAnsi="等线" w:eastAsia="仿宋_GB2312" w:cs="Times New Roman"/>
                <w:sz w:val="20"/>
                <w:szCs w:val="21"/>
              </w:rPr>
              <w:t>同</w:t>
            </w:r>
            <w:r>
              <w:rPr>
                <w:rFonts w:ascii="仿宋_GB2312" w:hAnsi="等线" w:eastAsia="仿宋_GB2312" w:cs="Times New Roman"/>
                <w:sz w:val="20"/>
                <w:szCs w:val="21"/>
              </w:rPr>
              <w:t>校级优秀公寓安全员条件</w:t>
            </w:r>
          </w:p>
        </w:tc>
        <w:tc>
          <w:tcPr>
            <w:tcW w:w="0" w:type="auto"/>
            <w:vAlign w:val="center"/>
          </w:tcPr>
          <w:p w14:paraId="326BF93F">
            <w:pPr>
              <w:jc w:val="center"/>
              <w:rPr>
                <w:rFonts w:ascii="仿宋_GB2312" w:hAnsi="等线" w:eastAsia="仿宋_GB2312" w:cs="Times New Roman"/>
                <w:sz w:val="20"/>
                <w:szCs w:val="21"/>
              </w:rPr>
            </w:pPr>
          </w:p>
        </w:tc>
        <w:tc>
          <w:tcPr>
            <w:tcW w:w="0" w:type="auto"/>
            <w:vAlign w:val="center"/>
          </w:tcPr>
          <w:p w14:paraId="7678E8EC">
            <w:pPr>
              <w:jc w:val="center"/>
              <w:rPr>
                <w:rFonts w:ascii="仿宋_GB2312" w:hAnsi="等线" w:eastAsia="仿宋_GB2312" w:cs="Times New Roman"/>
                <w:sz w:val="20"/>
                <w:szCs w:val="21"/>
              </w:rPr>
            </w:pPr>
            <w:r>
              <w:rPr>
                <w:rFonts w:hint="eastAsia" w:ascii="仿宋_GB2312" w:hAnsi="等线" w:eastAsia="仿宋_GB2312" w:cs="Times New Roman"/>
                <w:sz w:val="20"/>
                <w:szCs w:val="21"/>
                <w:lang w:val="en-US" w:eastAsia="zh-CN"/>
              </w:rPr>
              <w:t xml:space="preserve">9月30日 </w:t>
            </w:r>
          </w:p>
        </w:tc>
      </w:tr>
    </w:tbl>
    <w:p w14:paraId="21FB6971">
      <w:pPr>
        <w:jc w:val="left"/>
        <w:rPr>
          <w:rFonts w:ascii="仿宋_GB2312" w:hAnsi="等线" w:eastAsia="仿宋_GB2312" w:cs="Times New Roman"/>
          <w:szCs w:val="22"/>
        </w:rPr>
      </w:pPr>
    </w:p>
    <w:p w14:paraId="4FF143CD"/>
    <w:sectPr>
      <w:footerReference r:id="rId3" w:type="default"/>
      <w:pgSz w:w="16838" w:h="11906" w:orient="landscape"/>
      <w:pgMar w:top="567" w:right="283" w:bottom="567" w:left="2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03CC9">
    <w:pPr>
      <w:widowControl w:val="0"/>
      <w:tabs>
        <w:tab w:val="center" w:pos="4153"/>
        <w:tab w:val="right" w:pos="8306"/>
      </w:tabs>
      <w:snapToGrid w:val="0"/>
      <w:jc w:val="left"/>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F4E7C8">
                          <w:pPr>
                            <w:widowControl w:val="0"/>
                            <w:tabs>
                              <w:tab w:val="center" w:pos="4153"/>
                              <w:tab w:val="right" w:pos="8306"/>
                            </w:tabs>
                            <w:snapToGrid w:val="0"/>
                            <w:jc w:val="left"/>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en-US" w:eastAsia="zh-CN" w:bidi="ar-SA"/>
                            </w:rPr>
                            <w:fldChar w:fldCharType="begin"/>
                          </w:r>
                          <w:r>
                            <w:rPr>
                              <w:rFonts w:ascii="等线" w:hAnsi="等线" w:eastAsia="等线" w:cs="Times New Roman"/>
                              <w:kern w:val="2"/>
                              <w:sz w:val="18"/>
                              <w:szCs w:val="18"/>
                              <w:lang w:val="en-US" w:eastAsia="zh-CN" w:bidi="ar-SA"/>
                            </w:rPr>
                            <w:instrText xml:space="preserve"> PAGE  \* MERGEFORMAT </w:instrText>
                          </w:r>
                          <w:r>
                            <w:rPr>
                              <w:rFonts w:ascii="等线" w:hAnsi="等线" w:eastAsia="等线" w:cs="Times New Roman"/>
                              <w:kern w:val="2"/>
                              <w:sz w:val="18"/>
                              <w:szCs w:val="18"/>
                              <w:lang w:val="en-US" w:eastAsia="zh-CN" w:bidi="ar-SA"/>
                            </w:rPr>
                            <w:fldChar w:fldCharType="separate"/>
                          </w:r>
                          <w:r>
                            <w:rPr>
                              <w:rFonts w:ascii="等线" w:hAnsi="等线" w:eastAsia="等线" w:cs="Times New Roman"/>
                              <w:kern w:val="2"/>
                              <w:sz w:val="18"/>
                              <w:szCs w:val="18"/>
                              <w:lang w:val="en-US" w:eastAsia="zh-CN" w:bidi="ar-SA"/>
                            </w:rPr>
                            <w:t>1</w:t>
                          </w:r>
                          <w:r>
                            <w:rPr>
                              <w:rFonts w:ascii="等线" w:hAnsi="等线" w:eastAsia="等线"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AF4E7C8">
                    <w:pPr>
                      <w:widowControl w:val="0"/>
                      <w:tabs>
                        <w:tab w:val="center" w:pos="4153"/>
                        <w:tab w:val="right" w:pos="8306"/>
                      </w:tabs>
                      <w:snapToGrid w:val="0"/>
                      <w:jc w:val="left"/>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en-US" w:eastAsia="zh-CN" w:bidi="ar-SA"/>
                      </w:rPr>
                      <w:fldChar w:fldCharType="begin"/>
                    </w:r>
                    <w:r>
                      <w:rPr>
                        <w:rFonts w:ascii="等线" w:hAnsi="等线" w:eastAsia="等线" w:cs="Times New Roman"/>
                        <w:kern w:val="2"/>
                        <w:sz w:val="18"/>
                        <w:szCs w:val="18"/>
                        <w:lang w:val="en-US" w:eastAsia="zh-CN" w:bidi="ar-SA"/>
                      </w:rPr>
                      <w:instrText xml:space="preserve"> PAGE  \* MERGEFORMAT </w:instrText>
                    </w:r>
                    <w:r>
                      <w:rPr>
                        <w:rFonts w:ascii="等线" w:hAnsi="等线" w:eastAsia="等线" w:cs="Times New Roman"/>
                        <w:kern w:val="2"/>
                        <w:sz w:val="18"/>
                        <w:szCs w:val="18"/>
                        <w:lang w:val="en-US" w:eastAsia="zh-CN" w:bidi="ar-SA"/>
                      </w:rPr>
                      <w:fldChar w:fldCharType="separate"/>
                    </w:r>
                    <w:r>
                      <w:rPr>
                        <w:rFonts w:ascii="等线" w:hAnsi="等线" w:eastAsia="等线" w:cs="Times New Roman"/>
                        <w:kern w:val="2"/>
                        <w:sz w:val="18"/>
                        <w:szCs w:val="18"/>
                        <w:lang w:val="en-US" w:eastAsia="zh-CN" w:bidi="ar-SA"/>
                      </w:rPr>
                      <w:t>1</w:t>
                    </w:r>
                    <w:r>
                      <w:rPr>
                        <w:rFonts w:ascii="等线" w:hAnsi="等线" w:eastAsia="等线" w:cs="Times New Roman"/>
                        <w:kern w:val="2"/>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0444B"/>
    <w:rsid w:val="06F07F7E"/>
    <w:rsid w:val="07535138"/>
    <w:rsid w:val="08562EC4"/>
    <w:rsid w:val="0B00275A"/>
    <w:rsid w:val="0CA25BF7"/>
    <w:rsid w:val="0DA5716F"/>
    <w:rsid w:val="0E666D78"/>
    <w:rsid w:val="0EA60E77"/>
    <w:rsid w:val="0F5B4403"/>
    <w:rsid w:val="14757D15"/>
    <w:rsid w:val="1BDD2D6F"/>
    <w:rsid w:val="1DB845C4"/>
    <w:rsid w:val="1DCF724C"/>
    <w:rsid w:val="20E544EF"/>
    <w:rsid w:val="215018EE"/>
    <w:rsid w:val="219E4D4F"/>
    <w:rsid w:val="21BF4CC5"/>
    <w:rsid w:val="23E26A49"/>
    <w:rsid w:val="244B345C"/>
    <w:rsid w:val="26836229"/>
    <w:rsid w:val="28F56577"/>
    <w:rsid w:val="29CA36E1"/>
    <w:rsid w:val="2A95115D"/>
    <w:rsid w:val="2B3E6C5B"/>
    <w:rsid w:val="2E1658B5"/>
    <w:rsid w:val="2EC92CDF"/>
    <w:rsid w:val="334D3EDF"/>
    <w:rsid w:val="344A48C2"/>
    <w:rsid w:val="34907349"/>
    <w:rsid w:val="36252EF1"/>
    <w:rsid w:val="36A75FFC"/>
    <w:rsid w:val="36D71770"/>
    <w:rsid w:val="36DB3EF8"/>
    <w:rsid w:val="3AF45588"/>
    <w:rsid w:val="41E227AC"/>
    <w:rsid w:val="447137A5"/>
    <w:rsid w:val="44EE4DF6"/>
    <w:rsid w:val="495E75CA"/>
    <w:rsid w:val="4CF84A64"/>
    <w:rsid w:val="4E4E0428"/>
    <w:rsid w:val="4F5B1B78"/>
    <w:rsid w:val="4F9D5D96"/>
    <w:rsid w:val="50371D47"/>
    <w:rsid w:val="50CA3B1B"/>
    <w:rsid w:val="51711289"/>
    <w:rsid w:val="55D63DB0"/>
    <w:rsid w:val="56B37C4E"/>
    <w:rsid w:val="571C1C97"/>
    <w:rsid w:val="5BF60D08"/>
    <w:rsid w:val="5D080CF3"/>
    <w:rsid w:val="5FA647F3"/>
    <w:rsid w:val="60FF340B"/>
    <w:rsid w:val="63497970"/>
    <w:rsid w:val="649E3CEB"/>
    <w:rsid w:val="6AAD6EF0"/>
    <w:rsid w:val="6DD95D94"/>
    <w:rsid w:val="70626515"/>
    <w:rsid w:val="70C66AA3"/>
    <w:rsid w:val="73E346AF"/>
    <w:rsid w:val="74496E3F"/>
    <w:rsid w:val="74827185"/>
    <w:rsid w:val="76283D5C"/>
    <w:rsid w:val="780D320A"/>
    <w:rsid w:val="79B10656"/>
    <w:rsid w:val="7C7E0FFC"/>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spacing w:before="0" w:beforeAutospacing="0" w:after="0" w:afterAutospacing="0"/>
      <w:ind w:firstLine="640" w:firstLineChars="200"/>
      <w:jc w:val="left"/>
      <w:outlineLvl w:val="0"/>
    </w:pPr>
    <w:rPr>
      <w:rFonts w:hint="eastAsia" w:ascii="宋体" w:hAnsi="宋体" w:eastAsia="黑体" w:cs="宋体"/>
      <w:bCs/>
      <w:kern w:val="44"/>
      <w:sz w:val="28"/>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560" w:lineRule="exact"/>
      <w:ind w:firstLine="640" w:firstLineChars="200"/>
      <w:outlineLvl w:val="1"/>
    </w:pPr>
    <w:rPr>
      <w:rFonts w:ascii="Arial" w:hAnsi="Arial" w:eastAsia="楷体"/>
      <w:sz w:val="28"/>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basedOn w:val="5"/>
    <w:link w:val="2"/>
    <w:qFormat/>
    <w:uiPriority w:val="0"/>
    <w:rPr>
      <w:rFonts w:eastAsia="黑体" w:asciiTheme="minorAscii" w:hAnsiTheme="minorAscii" w:cstheme="minorBidi"/>
      <w:bCs/>
      <w:kern w:val="44"/>
      <w:sz w:val="28"/>
      <w:szCs w:val="44"/>
    </w:rPr>
  </w:style>
  <w:style w:type="paragraph" w:customStyle="1" w:styleId="7">
    <w:name w:val="公文排版标题"/>
    <w:basedOn w:val="1"/>
    <w:qFormat/>
    <w:uiPriority w:val="0"/>
    <w:pPr>
      <w:spacing w:line="520" w:lineRule="exact"/>
      <w:jc w:val="center"/>
    </w:pPr>
    <w:rPr>
      <w:rFonts w:eastAsia="小标宋" w:asciiTheme="minorAscii" w:hAnsiTheme="minorAscii"/>
      <w:sz w:val="44"/>
    </w:rPr>
  </w:style>
  <w:style w:type="paragraph" w:customStyle="1" w:styleId="8">
    <w:name w:val="公文排版正文"/>
    <w:basedOn w:val="1"/>
    <w:qFormat/>
    <w:uiPriority w:val="0"/>
    <w:pPr>
      <w:spacing w:line="520" w:lineRule="exact"/>
      <w:ind w:firstLine="480" w:firstLineChars="200"/>
      <w:jc w:val="both"/>
    </w:pPr>
    <w:rPr>
      <w:rFonts w:ascii="Times New Roman" w:hAnsi="Times New Roman" w:eastAsia="仿宋_GB2312"/>
      <w:sz w:val="32"/>
    </w:rPr>
  </w:style>
  <w:style w:type="paragraph" w:customStyle="1" w:styleId="9">
    <w:name w:val="新闻图片"/>
    <w:basedOn w:val="1"/>
    <w:qFormat/>
    <w:uiPriority w:val="0"/>
    <w:pPr>
      <w:spacing w:before="100" w:beforeLines="100" w:after="100" w:afterLines="100" w:line="240" w:lineRule="auto"/>
      <w:ind w:firstLine="0" w:firstLineChars="0"/>
      <w:jc w:val="center"/>
    </w:pPr>
    <w:rPr>
      <w:rFonts w:hint="eastAsia" w:ascii="Times New Roman" w:hAnsi="Times New Roman" w:eastAsia="仿宋_GB2312"/>
      <w:sz w:val="32"/>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5248</Words>
  <Characters>5488</Characters>
  <Lines>0</Lines>
  <Paragraphs>0</Paragraphs>
  <TotalTime>10</TotalTime>
  <ScaleCrop>false</ScaleCrop>
  <LinksUpToDate>false</LinksUpToDate>
  <CharactersWithSpaces>5525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2021-05-30T23:50:00Z</dcterms:created>
  <dc:creator>董爽</dc:creator>
  <cp:lastModifiedBy>孙立恒</cp:lastModifiedBy>
  <dcterms:modified xsi:type="dcterms:W3CDTF">2025-09-17T18:07:28Z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AA154F0228ED4BE98B1BE1130C459DFA_13</vt:lpwstr>
  </property>
  <property fmtid="{D5CDD505-2E9C-101B-9397-08002B2CF9AE}" pid="4" name="KSOTemplateDocerSaveRecord">
    <vt:lpwstr>eyJoZGlkIjoiMTgyNzVhZWY4YTg5M2Q2MmZiNDlhYzFlOTQ0MTBmNzUiLCJ1c2VySWQiOiI0ODcyNzQ1NDgifQ==</vt:lpwstr>
  </property>
</Properties>
</file>