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39BEA">
      <w:pPr>
        <w:spacing w:line="700" w:lineRule="exact"/>
        <w:jc w:val="center"/>
        <w:rPr>
          <w:rFonts w:hint="eastAsia" w:ascii="方正小标宋简体" w:hAnsi="小标宋" w:eastAsia="方正小标宋简体" w:cs="小标宋"/>
          <w:sz w:val="44"/>
          <w:szCs w:val="44"/>
          <w:lang w:eastAsia="zh-Hans"/>
        </w:rPr>
      </w:pPr>
      <w:r>
        <w:rPr>
          <w:rFonts w:hint="eastAsia" w:ascii="方正小标宋简体" w:hAnsi="小标宋" w:eastAsia="方正小标宋简体" w:cs="小标宋"/>
          <w:sz w:val="44"/>
          <w:szCs w:val="44"/>
          <w:lang w:eastAsia="zh-Hans"/>
        </w:rPr>
        <w:t>北京林业大学新疆、西藏籍少数民族优秀本科生奖学金评定细则（修订）</w:t>
      </w:r>
    </w:p>
    <w:p w14:paraId="53A9C90F">
      <w:pPr>
        <w:spacing w:line="700" w:lineRule="exact"/>
        <w:jc w:val="center"/>
        <w:rPr>
          <w:rFonts w:ascii="小标宋" w:hAnsi="小标宋" w:eastAsia="小标宋" w:cs="小标宋"/>
          <w:sz w:val="44"/>
          <w:szCs w:val="44"/>
        </w:rPr>
      </w:pPr>
      <w:bookmarkStart w:id="0" w:name="_GoBack"/>
      <w:bookmarkEnd w:id="0"/>
    </w:p>
    <w:p w14:paraId="242A5162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为鼓励新疆和西藏籍少数民族学生勤奋学习、积极进取、全面发展，学校特设立新疆、西藏籍少数民族优秀本科生奖学金。根据教育部《普通高等学校学生管理规定》（教育部令第41号，2017年2月），结合我校实际情况，修订本</w:t>
      </w:r>
      <w:r>
        <w:rPr>
          <w:rFonts w:hint="eastAsia" w:ascii="仿宋_GB2312" w:hAnsi="Calibri" w:eastAsia="仿宋_GB2312" w:cs="Times New Roman"/>
          <w:sz w:val="32"/>
          <w:szCs w:val="32"/>
        </w:rPr>
        <w:t>细则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 w14:paraId="49E67691">
      <w:pPr>
        <w:spacing w:line="520" w:lineRule="exact"/>
        <w:ind w:firstLine="643" w:firstLineChars="200"/>
        <w:rPr>
          <w:rFonts w:ascii="楷体_GB2312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sz w:val="32"/>
          <w:szCs w:val="32"/>
        </w:rPr>
        <w:t>一、申请条件</w:t>
      </w:r>
    </w:p>
    <w:p w14:paraId="37F8D918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1.热爱社会主义祖国，拥护中国共产党的领导。坚持四项基本原则，坚决反对民族分裂主义和非法宗教活动，积极维护祖国统一和各民族团结；</w:t>
      </w:r>
    </w:p>
    <w:p w14:paraId="23FA0A6D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2.</w:t>
      </w:r>
      <w:r>
        <w:rPr>
          <w:rFonts w:hint="eastAsia" w:ascii="仿宋_GB2312" w:hAnsi="Times New Roman" w:eastAsia="仿宋_GB2312" w:cs="Times New Roman"/>
          <w:sz w:val="32"/>
          <w:szCs w:val="32"/>
        </w:rPr>
        <w:t>遵守国家法律法规，遵守学校规章制度，评选学年无违法违纪违规行为；</w:t>
      </w:r>
    </w:p>
    <w:p w14:paraId="52EEB6F0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3.勤奋学习，积极上进，各方面表现良好，各门必修课和选修课（含专业选修课和公共选修课）成绩</w:t>
      </w:r>
      <w:r>
        <w:rPr>
          <w:rFonts w:hint="eastAsia" w:ascii="仿宋_GB2312" w:hAnsi="仿宋_GB2312" w:eastAsia="仿宋_GB2312" w:cs="仿宋_GB2312"/>
          <w:sz w:val="32"/>
          <w:szCs w:val="32"/>
        </w:rPr>
        <w:t>无不及格记录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；</w:t>
      </w:r>
    </w:p>
    <w:p w14:paraId="5F9232CC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4.</w:t>
      </w:r>
      <w:r>
        <w:rPr>
          <w:rFonts w:hint="eastAsia" w:ascii="仿宋_GB2312" w:hAnsi="Times New Roman" w:eastAsia="仿宋_GB2312" w:cs="Times New Roman"/>
          <w:sz w:val="32"/>
          <w:szCs w:val="32"/>
        </w:rPr>
        <w:t>诚实守信，关心集体，团结同学，积极参加学校、学院、班级组织的各项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Hans"/>
        </w:rPr>
        <w:t>集体</w:t>
      </w:r>
      <w:r>
        <w:rPr>
          <w:rFonts w:hint="eastAsia" w:ascii="仿宋_GB2312" w:hAnsi="Times New Roman" w:eastAsia="仿宋_GB2312" w:cs="Times New Roman"/>
          <w:sz w:val="32"/>
          <w:szCs w:val="32"/>
        </w:rPr>
        <w:t>活动和社会公益活动，各方面能起到带头模范作用；</w:t>
      </w:r>
    </w:p>
    <w:p w14:paraId="7EF9B33F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5.</w:t>
      </w:r>
      <w:r>
        <w:rPr>
          <w:rFonts w:hint="eastAsia" w:ascii="仿宋_GB2312" w:hAnsi="Times New Roman" w:eastAsia="仿宋_GB2312" w:cs="Times New Roman"/>
          <w:sz w:val="32"/>
          <w:szCs w:val="32"/>
        </w:rPr>
        <w:t>通过《普通话水平测试等级考试》或《中国少数民族汉语水平等级考试（M</w:t>
      </w:r>
      <w:r>
        <w:rPr>
          <w:rFonts w:ascii="仿宋_GB2312" w:hAnsi="Times New Roman" w:eastAsia="仿宋_GB2312" w:cs="Times New Roman"/>
          <w:sz w:val="32"/>
          <w:szCs w:val="32"/>
        </w:rPr>
        <w:t>HK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）》（四级以上）；</w:t>
      </w:r>
    </w:p>
    <w:p w14:paraId="0806DDC3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6.</w:t>
      </w:r>
      <w:r>
        <w:rPr>
          <w:rFonts w:hint="eastAsia" w:ascii="仿宋_GB2312" w:hAnsi="Times New Roman" w:eastAsia="仿宋_GB2312" w:cs="Times New Roman"/>
          <w:sz w:val="32"/>
          <w:szCs w:val="32"/>
        </w:rPr>
        <w:t>生源地为新疆维吾尔自治区或西藏自治区的本科二年级（含）以上的在籍在校少数民族学生。</w:t>
      </w:r>
    </w:p>
    <w:p w14:paraId="50BB1E2A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7.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有下列情况之一者，取消奖学金评定资格。</w:t>
      </w:r>
    </w:p>
    <w:p w14:paraId="6DD93019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（1）违反校规校纪，受学校处分并未解除；</w:t>
      </w:r>
    </w:p>
    <w:p w14:paraId="7995D917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（2）按学籍管理规定未修满学分而延长学籍；</w:t>
      </w:r>
    </w:p>
    <w:p w14:paraId="282CA4B8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（3）在校院宿舍安全卫生检查中，所在宿舍一学年内累计三次以上不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Hans"/>
        </w:rPr>
        <w:t>合格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；</w:t>
      </w:r>
    </w:p>
    <w:p w14:paraId="21281D93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</w:t>
      </w:r>
      <w:r>
        <w:rPr>
          <w:rFonts w:ascii="仿宋_GB2312" w:hAnsi="Times New Roman" w:eastAsia="仿宋_GB2312" w:cs="Times New Roman"/>
          <w:sz w:val="32"/>
          <w:szCs w:val="32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）在参评过程中，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Hans"/>
        </w:rPr>
        <w:t>存在捏造材料</w:t>
      </w:r>
      <w:r>
        <w:rPr>
          <w:rFonts w:ascii="仿宋_GB2312" w:hAnsi="Times New Roman" w:eastAsia="仿宋_GB2312" w:cs="Times New Roman"/>
          <w:sz w:val="32"/>
          <w:szCs w:val="32"/>
          <w:lang w:eastAsia="zh-Hans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Hans"/>
        </w:rPr>
        <w:t>隐瞒</w:t>
      </w:r>
      <w:r>
        <w:rPr>
          <w:rFonts w:ascii="仿宋_GB2312" w:hAnsi="Times New Roman" w:eastAsia="仿宋_GB2312" w:cs="Times New Roman"/>
          <w:sz w:val="32"/>
          <w:szCs w:val="32"/>
          <w:lang w:eastAsia="zh-Hans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Hans"/>
        </w:rPr>
        <w:t>弄虚作假等不诚信行为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 w14:paraId="6C7D8EF0">
      <w:pPr>
        <w:spacing w:line="520" w:lineRule="exact"/>
        <w:ind w:firstLine="643" w:firstLineChars="200"/>
        <w:rPr>
          <w:rFonts w:ascii="楷体_GB2312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sz w:val="32"/>
          <w:szCs w:val="32"/>
        </w:rPr>
        <w:t>二、评定比例及奖励金额</w:t>
      </w:r>
    </w:p>
    <w:p w14:paraId="0FC4A3A9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</w:t>
      </w:r>
      <w:r>
        <w:rPr>
          <w:rFonts w:ascii="仿宋_GB2312" w:hAnsi="Times New Roman" w:eastAsia="仿宋_GB2312" w:cs="Times New Roman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</w:rPr>
        <w:t>新疆、西藏籍少数民族优秀本科生奖学金分为三个等次，评定比例及奖励金额如下：</w:t>
      </w:r>
    </w:p>
    <w:p w14:paraId="43341AE4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一等奖：按照应参评学生人数的</w:t>
      </w:r>
      <w:r>
        <w:rPr>
          <w:rFonts w:ascii="仿宋_GB2312" w:hAnsi="Times New Roman" w:eastAsia="仿宋_GB2312" w:cs="Times New Roman"/>
          <w:sz w:val="32"/>
          <w:szCs w:val="32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</w:rPr>
        <w:t>%评定，奖励金额为2</w:t>
      </w:r>
      <w:r>
        <w:rPr>
          <w:rFonts w:ascii="仿宋_GB2312" w:hAnsi="Times New Roman" w:eastAsia="仿宋_GB2312" w:cs="Times New Roman"/>
          <w:sz w:val="32"/>
          <w:szCs w:val="32"/>
        </w:rPr>
        <w:t>000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元/年/人；</w:t>
      </w:r>
    </w:p>
    <w:p w14:paraId="022E2ADA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二等奖：按照应参评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Hans"/>
        </w:rPr>
        <w:t>学生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人数的</w:t>
      </w:r>
      <w:r>
        <w:rPr>
          <w:rFonts w:ascii="仿宋_GB2312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%评定，奖励金额为</w:t>
      </w:r>
      <w:r>
        <w:rPr>
          <w:rFonts w:ascii="仿宋_GB2312" w:hAnsi="Times New Roman" w:eastAsia="仿宋_GB2312" w:cs="Times New Roman"/>
          <w:sz w:val="32"/>
          <w:szCs w:val="32"/>
        </w:rPr>
        <w:t>1000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元/年/人；</w:t>
      </w:r>
    </w:p>
    <w:p w14:paraId="4A49DD1E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三等奖：按照应参评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Hans"/>
        </w:rPr>
        <w:t>学生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人数的</w:t>
      </w:r>
      <w:r>
        <w:rPr>
          <w:rFonts w:ascii="仿宋_GB2312" w:hAnsi="Times New Roman" w:eastAsia="仿宋_GB2312" w:cs="Times New Roman"/>
          <w:sz w:val="32"/>
          <w:szCs w:val="32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</w:rPr>
        <w:t>%评定，奖励金额为</w:t>
      </w:r>
      <w:r>
        <w:rPr>
          <w:rFonts w:ascii="仿宋_GB2312" w:hAnsi="Times New Roman" w:eastAsia="仿宋_GB2312" w:cs="Times New Roman"/>
          <w:sz w:val="32"/>
          <w:szCs w:val="32"/>
        </w:rPr>
        <w:t>600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元/年/人；</w:t>
      </w:r>
    </w:p>
    <w:p w14:paraId="08CF135C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</w:t>
      </w:r>
      <w:r>
        <w:rPr>
          <w:rFonts w:ascii="仿宋_GB2312" w:hAnsi="Times New Roman" w:eastAsia="仿宋_GB2312" w:cs="Times New Roman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</w:rPr>
        <w:t>应参评学生是指评定年度在籍在校的新疆、西藏籍本科年级少数民族学生总人数。</w:t>
      </w:r>
    </w:p>
    <w:p w14:paraId="1120D1A4">
      <w:pPr>
        <w:spacing w:line="520" w:lineRule="exact"/>
        <w:ind w:firstLine="643" w:firstLineChars="200"/>
        <w:rPr>
          <w:rFonts w:ascii="楷体_GB2312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sz w:val="32"/>
          <w:szCs w:val="32"/>
        </w:rPr>
        <w:t>三、领导机构</w:t>
      </w:r>
    </w:p>
    <w:p w14:paraId="44FD4DA5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1.学生工作处负责新疆、西藏籍少数民族优秀本科生奖学金评定的组织、协调、监督和复审等工作。</w:t>
      </w:r>
    </w:p>
    <w:p w14:paraId="0AC48BA0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2.各学院的评优工作小组负责本院新疆、西藏籍少数民族优秀本科生奖学金的初评、院内公示和推荐等事宜。</w:t>
      </w:r>
    </w:p>
    <w:p w14:paraId="15330AFD">
      <w:pPr>
        <w:spacing w:line="520" w:lineRule="exact"/>
        <w:ind w:firstLine="643" w:firstLineChars="200"/>
        <w:rPr>
          <w:rFonts w:ascii="楷体_GB2312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sz w:val="32"/>
          <w:szCs w:val="32"/>
        </w:rPr>
        <w:t>四、评定流程</w:t>
      </w:r>
    </w:p>
    <w:p w14:paraId="1E4F17CE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新疆、西藏籍少数民族优秀本科生奖学金评定流程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Hans"/>
        </w:rPr>
        <w:t>为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学生提交申请，班级辅导员赋分，学院评定、学院公示与推荐，学校评审、公示与奖学金发放。各环节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Hans"/>
        </w:rPr>
        <w:t>工作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及应提交材料清单如下：</w:t>
      </w:r>
    </w:p>
    <w:p w14:paraId="0E3B754F">
      <w:pPr>
        <w:spacing w:line="520" w:lineRule="exact"/>
        <w:ind w:firstLine="643" w:firstLineChars="200"/>
        <w:rPr>
          <w:rFonts w:ascii="楷体_GB2312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（一）学生提交申请</w:t>
      </w:r>
    </w:p>
    <w:p w14:paraId="792DB940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学生准备以下材料，填写完毕后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Hans"/>
        </w:rPr>
        <w:t>提交至</w:t>
      </w:r>
      <w:r>
        <w:rPr>
          <w:rFonts w:hint="eastAsia" w:ascii="仿宋_GB2312" w:hAnsi="Times New Roman" w:eastAsia="仿宋_GB2312" w:cs="Times New Roman"/>
          <w:sz w:val="32"/>
          <w:szCs w:val="32"/>
        </w:rPr>
        <w:t>班级辅导员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Hans"/>
        </w:rPr>
        <w:t>处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 w14:paraId="7582341F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</w:t>
      </w:r>
      <w:r>
        <w:rPr>
          <w:rFonts w:ascii="仿宋_GB2312" w:hAnsi="Times New Roman" w:eastAsia="仿宋_GB2312" w:cs="Times New Roman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</w:rPr>
        <w:t>如实填写《北京林业大学新疆、西藏籍少数民族优秀本科生奖学金申请表》；</w:t>
      </w:r>
    </w:p>
    <w:p w14:paraId="26F54232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</w:t>
      </w:r>
      <w:r>
        <w:rPr>
          <w:rFonts w:ascii="仿宋_GB2312" w:hAnsi="Times New Roman" w:eastAsia="仿宋_GB2312" w:cs="Times New Roman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《普通话水平测试等级考试证书》或《中国少数民族汉语水平登记考试（M</w:t>
      </w:r>
      <w:r>
        <w:rPr>
          <w:rFonts w:ascii="仿宋_GB2312" w:hAnsi="Times New Roman" w:eastAsia="仿宋_GB2312" w:cs="Times New Roman"/>
          <w:sz w:val="32"/>
          <w:szCs w:val="32"/>
        </w:rPr>
        <w:t>HK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）证书》（含口试成绩单和笔试成绩单）复印件；</w:t>
      </w:r>
    </w:p>
    <w:p w14:paraId="0B8B8831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3.</w:t>
      </w:r>
      <w:r>
        <w:rPr>
          <w:rFonts w:hint="eastAsia" w:ascii="仿宋_GB2312" w:hAnsi="Times New Roman" w:eastAsia="仿宋_GB2312" w:cs="Times New Roman"/>
          <w:sz w:val="32"/>
          <w:szCs w:val="32"/>
        </w:rPr>
        <w:t>申请书（手写，格式规范、字迹清晰、8</w:t>
      </w:r>
      <w:r>
        <w:rPr>
          <w:rFonts w:ascii="仿宋_GB2312" w:hAnsi="Times New Roman" w:eastAsia="仿宋_GB2312" w:cs="Times New Roman"/>
          <w:sz w:val="32"/>
          <w:szCs w:val="32"/>
        </w:rPr>
        <w:t>00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字左右）。</w:t>
      </w:r>
    </w:p>
    <w:p w14:paraId="79EAFE3B">
      <w:pPr>
        <w:spacing w:line="520" w:lineRule="exact"/>
        <w:ind w:firstLine="643" w:firstLineChars="200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（二）班级辅导员赋分</w:t>
      </w:r>
    </w:p>
    <w:p w14:paraId="0AD2D9AC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班级辅导员根据学生实际情况和日常表现填写《新疆、西藏籍少数民族优秀本科生奖学金评选评分表》，并对学生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Hans"/>
        </w:rPr>
        <w:t>提交材料</w:t>
      </w:r>
      <w:r>
        <w:rPr>
          <w:rFonts w:hint="eastAsia" w:ascii="仿宋_GB2312" w:hAnsi="Times New Roman" w:eastAsia="仿宋_GB2312" w:cs="Times New Roman"/>
          <w:sz w:val="32"/>
          <w:szCs w:val="32"/>
        </w:rPr>
        <w:t>进行初步审核。</w:t>
      </w:r>
    </w:p>
    <w:p w14:paraId="608C9E20">
      <w:pPr>
        <w:spacing w:line="520" w:lineRule="exact"/>
        <w:ind w:firstLine="643" w:firstLineChars="200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（三）学院评定、公示与推荐</w:t>
      </w:r>
    </w:p>
    <w:p w14:paraId="1B437C6C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学院对学生提交的《申请表》、《评分表》、《申请书》及其他相关附属支撑材料进行初审，并将满足申请条件的学生进行不少于3个工作日的公示。公示无异后，填写《</w:t>
      </w:r>
      <w:r>
        <w:rPr>
          <w:rFonts w:ascii="仿宋_GB2312" w:hAnsi="Times New Roman" w:eastAsia="仿宋_GB2312" w:cs="Times New Roman"/>
          <w:sz w:val="32"/>
          <w:szCs w:val="32"/>
        </w:rPr>
        <w:t>XX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学院新疆、西藏籍少数民族优秀本科生奖学金申请汇总表》，签字并加盖学院公章后，将学生申请及学院汇总表等材料报送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Hans"/>
        </w:rPr>
        <w:t>至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学生工作处。</w:t>
      </w:r>
    </w:p>
    <w:p w14:paraId="673D5CC8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（四）学校评审、公示与奖学金发放</w:t>
      </w:r>
    </w:p>
    <w:p w14:paraId="0AF836DA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学生工作处根据各学院推荐报送的申请学生材料进行综合评审，评审流程及结果通过学生处处长办公会审议，并进行不少于5个工作日的公示；公示无异议后，奖学金一次性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Hans"/>
        </w:rPr>
        <w:t>发放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给获奖对象。</w:t>
      </w:r>
    </w:p>
    <w:p w14:paraId="0C5D32CF">
      <w:pPr>
        <w:spacing w:line="520" w:lineRule="exact"/>
        <w:ind w:firstLine="643" w:firstLineChars="200"/>
        <w:rPr>
          <w:rFonts w:ascii="楷体_GB2312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sz w:val="32"/>
          <w:szCs w:val="32"/>
        </w:rPr>
        <w:t>五、附则</w:t>
      </w:r>
    </w:p>
    <w:p w14:paraId="46AECEF9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1.新疆、西藏籍少数民族优秀本科生奖学金纳入学校评优体系，与学校奖学金评定工作同时进行。</w:t>
      </w:r>
    </w:p>
    <w:p w14:paraId="030B5EEE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2.</w:t>
      </w:r>
      <w:r>
        <w:rPr>
          <w:rFonts w:hint="eastAsia" w:ascii="仿宋_GB2312" w:hAnsi="Times New Roman" w:eastAsia="仿宋_GB2312" w:cs="Times New Roman"/>
          <w:sz w:val="32"/>
          <w:szCs w:val="32"/>
        </w:rPr>
        <w:t>获得“省/市级民族团结先进个人或进步奖”“北林榜样”等荣誉称号的学生，在获奖（荣誉）年度名额单列，并可申请此项奖学金一等奖。</w:t>
      </w:r>
    </w:p>
    <w:p w14:paraId="496D7E1B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3.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学校提倡获奖学生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Hans"/>
        </w:rPr>
        <w:t>将</w:t>
      </w:r>
      <w:r>
        <w:rPr>
          <w:rFonts w:hint="eastAsia" w:ascii="仿宋_GB2312" w:hAnsi="Times New Roman" w:eastAsia="仿宋_GB2312" w:cs="Times New Roman"/>
          <w:sz w:val="32"/>
          <w:szCs w:val="32"/>
        </w:rPr>
        <w:t>奖学金用于帮助学习、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Hans"/>
        </w:rPr>
        <w:t>缴纳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学杂费等与学习相关方面。凡无特殊原因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Hans"/>
        </w:rPr>
        <w:t>欠缴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学校各种费用的学生，将暂时停发其奖学金。</w:t>
      </w:r>
    </w:p>
    <w:p w14:paraId="3B83CE27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4.</w:t>
      </w:r>
      <w:r>
        <w:rPr>
          <w:rFonts w:hint="eastAsia" w:ascii="仿宋_GB2312" w:hAnsi="Times New Roman" w:eastAsia="仿宋_GB2312" w:cs="Times New Roman"/>
          <w:sz w:val="32"/>
          <w:szCs w:val="32"/>
        </w:rPr>
        <w:t>通过弄虚作假的方式获得奖学金的学生，一经发现，立即取消获奖资格，追回已发放的奖学金，并取消其下一年度的评优资格。</w:t>
      </w:r>
    </w:p>
    <w:p w14:paraId="0DC8A29E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5</w:t>
      </w:r>
      <w:r>
        <w:rPr>
          <w:rFonts w:ascii="仿宋_GB2312" w:hAnsi="Times New Roman" w:eastAsia="仿宋_GB2312" w:cs="Times New Roman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</w:rPr>
        <w:t>各学院上报推荐名单中，如出现成绩相同的情况，按照中共党员（含预备党员）优先，再对比学习成绩的原则确定获奖学生。</w:t>
      </w:r>
    </w:p>
    <w:p w14:paraId="6A3CAF1B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6</w:t>
      </w:r>
      <w:r>
        <w:rPr>
          <w:rFonts w:ascii="仿宋_GB2312" w:hAnsi="Times New Roman" w:eastAsia="仿宋_GB2312" w:cs="Times New Roman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</w:rPr>
        <w:t>获奖学生应积极配合支持院校工作，积极发挥带头模范作用。</w:t>
      </w:r>
    </w:p>
    <w:p w14:paraId="4E8798C7">
      <w:pPr>
        <w:spacing w:line="5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7</w:t>
      </w:r>
      <w:r>
        <w:rPr>
          <w:rFonts w:ascii="仿宋_GB2312" w:hAnsi="Times New Roman" w:eastAsia="仿宋_GB2312" w:cs="Times New Roman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</w:t>
      </w:r>
      <w:r>
        <w:rPr>
          <w:rFonts w:hint="eastAsia" w:ascii="仿宋_GB2312" w:hAnsi="Calibri" w:eastAsia="仿宋_GB2312" w:cs="Times New Roman"/>
          <w:sz w:val="32"/>
          <w:szCs w:val="32"/>
        </w:rPr>
        <w:t>细则</w:t>
      </w:r>
      <w:r>
        <w:rPr>
          <w:rFonts w:hint="eastAsia" w:ascii="仿宋_GB2312" w:hAnsi="Times New Roman" w:eastAsia="仿宋_GB2312" w:cs="Times New Roman"/>
          <w:sz w:val="32"/>
          <w:szCs w:val="32"/>
        </w:rPr>
        <w:t>自20</w:t>
      </w:r>
      <w:r>
        <w:rPr>
          <w:rFonts w:ascii="仿宋_GB2312" w:hAnsi="Times New Roman" w:eastAsia="仿宋_GB2312" w:cs="Times New Roman"/>
          <w:sz w:val="32"/>
          <w:szCs w:val="32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</w:rPr>
        <w:t>5年9月1日起施行，现行相关条文同时废止，由学生工作处负责解释。</w:t>
      </w:r>
    </w:p>
    <w:p w14:paraId="6F999F3F">
      <w:pPr>
        <w:spacing w:line="520" w:lineRule="exact"/>
        <w:rPr>
          <w:rFonts w:ascii="黑体" w:hAnsi="黑体" w:eastAsia="黑体" w:cs="Times New Roman"/>
          <w:b/>
          <w:bCs/>
          <w:sz w:val="24"/>
        </w:rPr>
      </w:pPr>
    </w:p>
    <w:p w14:paraId="0C6C1DCF">
      <w:pPr>
        <w:rPr>
          <w:rFonts w:ascii="黑体" w:hAnsi="黑体" w:eastAsia="黑体" w:cs="Times New Roman"/>
          <w:b/>
          <w:bCs/>
          <w:sz w:val="24"/>
        </w:rPr>
      </w:pPr>
    </w:p>
    <w:p w14:paraId="4E8EC90D">
      <w:pPr>
        <w:rPr>
          <w:rFonts w:ascii="黑体" w:hAnsi="黑体" w:eastAsia="黑体" w:cs="Times New Roman"/>
          <w:b/>
          <w:bCs/>
          <w:sz w:val="24"/>
        </w:rPr>
      </w:pPr>
    </w:p>
    <w:p w14:paraId="4E366FE2">
      <w:pPr>
        <w:rPr>
          <w:rFonts w:ascii="黑体" w:hAnsi="黑体" w:eastAsia="黑体" w:cs="Times New Roman"/>
          <w:b/>
          <w:bCs/>
          <w:sz w:val="24"/>
        </w:rPr>
      </w:pPr>
    </w:p>
    <w:p w14:paraId="397DB1AC">
      <w:pPr>
        <w:rPr>
          <w:rFonts w:ascii="黑体" w:hAnsi="黑体" w:eastAsia="黑体" w:cs="Times New Roman"/>
          <w:b/>
          <w:bCs/>
          <w:sz w:val="24"/>
        </w:rPr>
      </w:pPr>
    </w:p>
    <w:p w14:paraId="74AF711E">
      <w:pPr>
        <w:rPr>
          <w:rFonts w:ascii="黑体" w:hAnsi="黑体" w:eastAsia="黑体" w:cs="Times New Roman"/>
          <w:b/>
          <w:bCs/>
          <w:sz w:val="24"/>
        </w:rPr>
      </w:pPr>
    </w:p>
    <w:p w14:paraId="064EA085">
      <w:pPr>
        <w:rPr>
          <w:rFonts w:ascii="黑体" w:hAnsi="黑体" w:eastAsia="黑体" w:cs="Times New Roman"/>
          <w:b/>
          <w:bCs/>
          <w:sz w:val="24"/>
        </w:rPr>
      </w:pPr>
    </w:p>
    <w:p w14:paraId="2152EA84">
      <w:pPr>
        <w:rPr>
          <w:rFonts w:ascii="黑体" w:hAnsi="黑体" w:eastAsia="黑体" w:cs="Times New Roman"/>
          <w:b/>
          <w:bCs/>
          <w:sz w:val="24"/>
        </w:rPr>
      </w:pPr>
    </w:p>
    <w:p w14:paraId="069432C7">
      <w:pPr>
        <w:rPr>
          <w:rFonts w:ascii="黑体" w:hAnsi="黑体" w:eastAsia="黑体" w:cs="Times New Roman"/>
          <w:b/>
          <w:bCs/>
          <w:sz w:val="24"/>
        </w:rPr>
      </w:pPr>
    </w:p>
    <w:p w14:paraId="34239A0E">
      <w:pPr>
        <w:rPr>
          <w:rFonts w:hint="eastAsia" w:ascii="黑体" w:hAnsi="黑体" w:eastAsia="黑体" w:cs="Times New Roman"/>
          <w:b/>
          <w:bCs/>
          <w:sz w:val="24"/>
        </w:rPr>
      </w:pPr>
    </w:p>
    <w:p w14:paraId="19DD4A9A">
      <w:pPr>
        <w:rPr>
          <w:rFonts w:ascii="黑体" w:hAnsi="黑体" w:eastAsia="黑体" w:cs="Times New Roman"/>
          <w:b/>
          <w:bCs/>
          <w:sz w:val="24"/>
        </w:rPr>
      </w:pPr>
    </w:p>
    <w:p w14:paraId="52543A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0444B"/>
    <w:rsid w:val="07535138"/>
    <w:rsid w:val="08562EC4"/>
    <w:rsid w:val="0CA25BF7"/>
    <w:rsid w:val="0DA5716F"/>
    <w:rsid w:val="0EA60E77"/>
    <w:rsid w:val="1DB845C4"/>
    <w:rsid w:val="1DCF724C"/>
    <w:rsid w:val="20E544EF"/>
    <w:rsid w:val="244B345C"/>
    <w:rsid w:val="26836229"/>
    <w:rsid w:val="28F56577"/>
    <w:rsid w:val="29CA36E1"/>
    <w:rsid w:val="2A95115D"/>
    <w:rsid w:val="2E1658B5"/>
    <w:rsid w:val="34907349"/>
    <w:rsid w:val="36D71770"/>
    <w:rsid w:val="41E227AC"/>
    <w:rsid w:val="495E75CA"/>
    <w:rsid w:val="4E4E0428"/>
    <w:rsid w:val="50CA3B1B"/>
    <w:rsid w:val="6A906B6C"/>
    <w:rsid w:val="6AAD6EF0"/>
    <w:rsid w:val="74496E3F"/>
    <w:rsid w:val="7C7E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spacing w:before="0" w:beforeAutospacing="0" w:after="0" w:afterAutospacing="0"/>
      <w:ind w:firstLine="640" w:firstLineChars="200"/>
      <w:jc w:val="left"/>
      <w:outlineLvl w:val="0"/>
    </w:pPr>
    <w:rPr>
      <w:rFonts w:hint="eastAsia" w:ascii="宋体" w:hAnsi="宋体" w:eastAsia="黑体" w:cs="宋体"/>
      <w:bCs/>
      <w:kern w:val="44"/>
      <w:sz w:val="28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1"/>
    </w:pPr>
    <w:rPr>
      <w:rFonts w:ascii="Arial" w:hAnsi="Arial" w:eastAsia="楷体"/>
      <w:sz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1 Char"/>
    <w:basedOn w:val="5"/>
    <w:link w:val="2"/>
    <w:qFormat/>
    <w:uiPriority w:val="0"/>
    <w:rPr>
      <w:rFonts w:eastAsia="黑体" w:asciiTheme="minorAscii" w:hAnsiTheme="minorAscii" w:cstheme="minorBidi"/>
      <w:bCs/>
      <w:kern w:val="44"/>
      <w:sz w:val="28"/>
      <w:szCs w:val="44"/>
    </w:rPr>
  </w:style>
  <w:style w:type="paragraph" w:customStyle="1" w:styleId="7">
    <w:name w:val="公文排版标题"/>
    <w:basedOn w:val="1"/>
    <w:qFormat/>
    <w:uiPriority w:val="0"/>
    <w:pPr>
      <w:spacing w:line="520" w:lineRule="exact"/>
      <w:jc w:val="center"/>
    </w:pPr>
    <w:rPr>
      <w:rFonts w:eastAsia="小标宋" w:asciiTheme="minorAscii" w:hAnsiTheme="minorAscii"/>
      <w:sz w:val="44"/>
    </w:rPr>
  </w:style>
  <w:style w:type="paragraph" w:customStyle="1" w:styleId="8">
    <w:name w:val="公文排版正文"/>
    <w:basedOn w:val="1"/>
    <w:qFormat/>
    <w:uiPriority w:val="0"/>
    <w:pPr>
      <w:spacing w:line="520" w:lineRule="exact"/>
      <w:ind w:firstLine="480" w:firstLineChars="200"/>
      <w:jc w:val="both"/>
    </w:pPr>
    <w:rPr>
      <w:rFonts w:ascii="Times New Roman" w:hAnsi="Times New Roman" w:eastAsia="仿宋_GB2312"/>
      <w:sz w:val="32"/>
    </w:rPr>
  </w:style>
  <w:style w:type="paragraph" w:customStyle="1" w:styleId="9">
    <w:name w:val="新闻图片"/>
    <w:basedOn w:val="1"/>
    <w:qFormat/>
    <w:uiPriority w:val="0"/>
    <w:pPr>
      <w:spacing w:before="100" w:beforeLines="100" w:after="100" w:afterLines="100" w:line="240" w:lineRule="auto"/>
      <w:ind w:firstLine="0" w:firstLineChars="0"/>
      <w:jc w:val="center"/>
    </w:pPr>
    <w:rPr>
      <w:rFonts w:hint="eastAsia" w:ascii="Times New Roman" w:hAnsi="Times New Roman" w:eastAsia="仿宋_GB2312"/>
      <w:sz w:val="32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2021-05-30T23:50:00Z</dcterms:created>
  <dc:creator>董爽</dc:creator>
  <cp:lastModifiedBy>孙立恒</cp:lastModifiedBy>
  <dcterms:modified xsi:type="dcterms:W3CDTF">2025-09-17T16:44:51Z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837E8CA04763489BBC1EC0D3E75FB76A</vt:lpwstr>
  </property>
  <property fmtid="{D5CDD505-2E9C-101B-9397-08002B2CF9AE}" pid="4" name="KSOTemplateDocerSaveRecord">
    <vt:lpwstr>eyJoZGlkIjoiMTgyNzVhZWY4YTg5M2Q2MmZiNDlhYzFlOTQ0MTBmNzUiLCJ1c2VySWQiOiI0ODcyNzQ1NDgifQ==</vt:lpwstr>
  </property>
</Properties>
</file>